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2523A" w14:textId="107B76C4" w:rsidR="005238F0" w:rsidRPr="00767515" w:rsidRDefault="00767515" w:rsidP="005238F0">
      <w:pPr>
        <w:pStyle w:val="Title"/>
        <w:spacing w:after="0"/>
        <w:rPr>
          <w:rFonts w:asciiTheme="minorHAnsi" w:hAnsiTheme="minorHAnsi" w:cstheme="minorHAnsi"/>
          <w:b/>
          <w:bCs/>
          <w:sz w:val="20"/>
          <w:szCs w:val="20"/>
          <w:lang w:val="fr-FR" w:eastAsia="zh-TW"/>
        </w:rPr>
      </w:pPr>
      <w:r w:rsidRPr="00767515">
        <w:rPr>
          <w:rFonts w:asciiTheme="minorHAnsi" w:hAnsiTheme="minorHAnsi" w:cstheme="minorHAnsi"/>
          <w:b/>
          <w:bCs/>
          <w:sz w:val="20"/>
          <w:szCs w:val="20"/>
          <w:lang w:val="fr-FR" w:eastAsia="zh-TW"/>
        </w:rPr>
        <w:t>GRC</w:t>
      </w:r>
      <w:r w:rsidR="005238F0" w:rsidRPr="00767515">
        <w:rPr>
          <w:rFonts w:asciiTheme="minorHAnsi" w:hAnsiTheme="minorHAnsi" w:cstheme="minorHAnsi"/>
          <w:b/>
          <w:bCs/>
          <w:sz w:val="20"/>
          <w:szCs w:val="20"/>
          <w:lang w:val="fr-FR" w:eastAsia="zh-TW"/>
        </w:rPr>
        <w:t>4-</w:t>
      </w:r>
      <w:r w:rsidRPr="00767515">
        <w:rPr>
          <w:rFonts w:asciiTheme="minorHAnsi" w:hAnsiTheme="minorHAnsi" w:cstheme="minorHAnsi"/>
          <w:b/>
          <w:bCs/>
          <w:sz w:val="20"/>
          <w:szCs w:val="20"/>
          <w:lang w:val="fr-FR" w:eastAsia="zh-TW"/>
        </w:rPr>
        <w:t>AOC</w:t>
      </w:r>
    </w:p>
    <w:p w14:paraId="5B01F317" w14:textId="530BF158" w:rsidR="0014320C" w:rsidRPr="00767515" w:rsidRDefault="00767515" w:rsidP="00C4376D">
      <w:pPr>
        <w:pStyle w:val="Title"/>
        <w:spacing w:after="0"/>
        <w:jc w:val="center"/>
        <w:rPr>
          <w:rFonts w:asciiTheme="minorHAnsi" w:hAnsiTheme="minorHAnsi" w:cstheme="minorHAnsi"/>
          <w:b/>
          <w:bCs/>
          <w:sz w:val="30"/>
          <w:szCs w:val="30"/>
          <w:lang w:val="fr-FR" w:eastAsia="zh-TW"/>
        </w:rPr>
      </w:pPr>
      <w:r w:rsidRPr="00767515">
        <w:rPr>
          <w:rFonts w:asciiTheme="minorHAnsi" w:hAnsiTheme="minorHAnsi" w:cstheme="minorHAnsi"/>
          <w:b/>
          <w:bCs/>
          <w:sz w:val="30"/>
          <w:szCs w:val="30"/>
          <w:lang w:val="fr-FR" w:eastAsia="zh-TW"/>
        </w:rPr>
        <w:t>Note d’orientation</w:t>
      </w:r>
    </w:p>
    <w:p w14:paraId="74D7A7F2" w14:textId="6A394054" w:rsidR="0014320C" w:rsidRDefault="005238F0" w:rsidP="00C4376D">
      <w:pPr>
        <w:spacing w:after="0" w:line="240" w:lineRule="auto"/>
        <w:jc w:val="center"/>
        <w:outlineLvl w:val="0"/>
        <w:rPr>
          <w:rFonts w:cstheme="minorHAnsi"/>
          <w:color w:val="000000"/>
          <w:lang w:val="fr-FR" w:eastAsia="zh-TW"/>
        </w:rPr>
      </w:pPr>
      <w:r w:rsidRPr="00767515">
        <w:rPr>
          <w:rFonts w:cstheme="minorHAnsi"/>
          <w:b/>
          <w:bCs/>
          <w:color w:val="000000"/>
          <w:lang w:val="fr-FR" w:eastAsia="zh-TW"/>
        </w:rPr>
        <w:t>Term</w:t>
      </w:r>
      <w:r w:rsidR="00767515" w:rsidRPr="00767515">
        <w:rPr>
          <w:rFonts w:cstheme="minorHAnsi"/>
          <w:b/>
          <w:bCs/>
          <w:color w:val="000000"/>
          <w:lang w:val="fr-FR" w:eastAsia="zh-TW"/>
        </w:rPr>
        <w:t>e</w:t>
      </w:r>
      <w:r w:rsidRPr="00767515">
        <w:rPr>
          <w:rFonts w:cstheme="minorHAnsi"/>
          <w:b/>
          <w:bCs/>
          <w:color w:val="000000"/>
          <w:lang w:val="fr-FR" w:eastAsia="zh-TW"/>
        </w:rPr>
        <w:t xml:space="preserve">s </w:t>
      </w:r>
      <w:r w:rsidR="00767515" w:rsidRPr="00767515">
        <w:rPr>
          <w:rFonts w:cstheme="minorHAnsi"/>
          <w:b/>
          <w:bCs/>
          <w:color w:val="000000"/>
          <w:lang w:val="fr-FR" w:eastAsia="zh-TW"/>
        </w:rPr>
        <w:t>de</w:t>
      </w:r>
      <w:r w:rsidR="00767515">
        <w:rPr>
          <w:rFonts w:cstheme="minorHAnsi"/>
          <w:b/>
          <w:bCs/>
          <w:color w:val="000000"/>
          <w:lang w:val="fr-FR" w:eastAsia="zh-TW"/>
        </w:rPr>
        <w:t xml:space="preserve"> ré</w:t>
      </w:r>
      <w:r w:rsidRPr="00767515">
        <w:rPr>
          <w:rFonts w:cstheme="minorHAnsi"/>
          <w:b/>
          <w:bCs/>
          <w:color w:val="000000"/>
          <w:lang w:val="fr-FR" w:eastAsia="zh-TW"/>
        </w:rPr>
        <w:t>f</w:t>
      </w:r>
      <w:r w:rsidR="00767515">
        <w:rPr>
          <w:rFonts w:cstheme="minorHAnsi"/>
          <w:b/>
          <w:bCs/>
          <w:color w:val="000000"/>
          <w:lang w:val="fr-FR" w:eastAsia="zh-TW"/>
        </w:rPr>
        <w:t>é</w:t>
      </w:r>
      <w:r w:rsidRPr="00767515">
        <w:rPr>
          <w:rFonts w:cstheme="minorHAnsi"/>
          <w:b/>
          <w:bCs/>
          <w:color w:val="000000"/>
          <w:lang w:val="fr-FR" w:eastAsia="zh-TW"/>
        </w:rPr>
        <w:t xml:space="preserve">rence </w:t>
      </w:r>
      <w:r w:rsidR="00767515">
        <w:rPr>
          <w:rFonts w:cstheme="minorHAnsi"/>
          <w:b/>
          <w:bCs/>
          <w:color w:val="000000"/>
          <w:lang w:val="fr-FR" w:eastAsia="zh-TW"/>
        </w:rPr>
        <w:t>des équipes de travail du GRC4</w:t>
      </w:r>
      <w:r w:rsidR="0014320C" w:rsidRPr="00767515">
        <w:rPr>
          <w:rFonts w:cstheme="minorHAnsi"/>
          <w:color w:val="000000"/>
          <w:lang w:val="fr-FR" w:eastAsia="zh-TW"/>
        </w:rPr>
        <w:t xml:space="preserve"> </w:t>
      </w:r>
    </w:p>
    <w:p w14:paraId="3165D54C" w14:textId="77777777" w:rsidR="00396B0B" w:rsidRPr="00767515" w:rsidRDefault="00396B0B" w:rsidP="00C4376D">
      <w:pPr>
        <w:spacing w:after="0" w:line="240" w:lineRule="auto"/>
        <w:jc w:val="center"/>
        <w:outlineLvl w:val="0"/>
        <w:rPr>
          <w:rFonts w:cstheme="minorHAnsi"/>
          <w:color w:val="000000"/>
          <w:lang w:val="fr-FR" w:eastAsia="zh-TW"/>
        </w:rPr>
      </w:pPr>
    </w:p>
    <w:p w14:paraId="6A857555" w14:textId="77777777" w:rsidR="00490E66" w:rsidRPr="005F74E4" w:rsidRDefault="00490E66" w:rsidP="00C4376D">
      <w:pPr>
        <w:spacing w:after="0" w:line="240" w:lineRule="auto"/>
        <w:rPr>
          <w:rStyle w:val="IntenseReference"/>
          <w:rFonts w:cstheme="minorHAnsi"/>
          <w:color w:val="31849B" w:themeColor="accent5" w:themeShade="BF"/>
          <w:sz w:val="6"/>
          <w:lang w:val="fr-FR"/>
        </w:rPr>
      </w:pPr>
    </w:p>
    <w:p w14:paraId="0F146CF4" w14:textId="6F5183AF" w:rsidR="00A714EB" w:rsidRPr="00767515" w:rsidRDefault="005238F0" w:rsidP="00C4376D">
      <w:pPr>
        <w:spacing w:after="0" w:line="240" w:lineRule="auto"/>
        <w:rPr>
          <w:rStyle w:val="IntenseReference"/>
          <w:rFonts w:cstheme="minorHAnsi"/>
          <w:color w:val="31849B" w:themeColor="accent5" w:themeShade="BF"/>
          <w:lang w:val="fr-FR"/>
        </w:rPr>
      </w:pPr>
      <w:r w:rsidRPr="00767515">
        <w:rPr>
          <w:rStyle w:val="IntenseReference"/>
          <w:rFonts w:cstheme="minorHAnsi"/>
          <w:color w:val="31849B" w:themeColor="accent5" w:themeShade="BF"/>
          <w:lang w:val="fr-FR"/>
        </w:rPr>
        <w:t>I.</w:t>
      </w:r>
      <w:r w:rsidRPr="00767515">
        <w:rPr>
          <w:rStyle w:val="IntenseReference"/>
          <w:rFonts w:cstheme="minorHAnsi"/>
          <w:color w:val="31849B" w:themeColor="accent5" w:themeShade="BF"/>
          <w:lang w:val="fr-FR"/>
        </w:rPr>
        <w:tab/>
      </w:r>
      <w:r w:rsidR="00767515">
        <w:rPr>
          <w:rStyle w:val="IntenseReference"/>
          <w:rFonts w:cstheme="minorHAnsi"/>
          <w:color w:val="31849B" w:themeColor="accent5" w:themeShade="BF"/>
          <w:lang w:val="fr-FR"/>
        </w:rPr>
        <w:t>O</w:t>
      </w:r>
      <w:r w:rsidRPr="00767515">
        <w:rPr>
          <w:rStyle w:val="IntenseReference"/>
          <w:rFonts w:cstheme="minorHAnsi"/>
          <w:color w:val="31849B" w:themeColor="accent5" w:themeShade="BF"/>
          <w:lang w:val="fr-FR"/>
        </w:rPr>
        <w:t>bjecti</w:t>
      </w:r>
      <w:r w:rsidR="00767515">
        <w:rPr>
          <w:rStyle w:val="IntenseReference"/>
          <w:rFonts w:cstheme="minorHAnsi"/>
          <w:color w:val="31849B" w:themeColor="accent5" w:themeShade="BF"/>
          <w:lang w:val="fr-FR"/>
        </w:rPr>
        <w:t>f</w:t>
      </w:r>
      <w:r w:rsidRPr="00767515">
        <w:rPr>
          <w:rStyle w:val="IntenseReference"/>
          <w:rFonts w:cstheme="minorHAnsi"/>
          <w:color w:val="31849B" w:themeColor="accent5" w:themeShade="BF"/>
          <w:lang w:val="fr-FR"/>
        </w:rPr>
        <w:t>s</w:t>
      </w:r>
      <w:r w:rsidR="0014320C" w:rsidRPr="00767515">
        <w:rPr>
          <w:rStyle w:val="IntenseReference"/>
          <w:rFonts w:cstheme="minorHAnsi"/>
          <w:color w:val="31849B" w:themeColor="accent5" w:themeShade="BF"/>
          <w:lang w:val="fr-FR"/>
        </w:rPr>
        <w:t xml:space="preserve"> </w:t>
      </w:r>
    </w:p>
    <w:p w14:paraId="6EC06DA4" w14:textId="196C13B0" w:rsidR="00F14629" w:rsidRPr="00767515" w:rsidRDefault="00BA503A" w:rsidP="00F14629">
      <w:pPr>
        <w:spacing w:after="0" w:line="240" w:lineRule="auto"/>
        <w:jc w:val="both"/>
        <w:rPr>
          <w:rFonts w:cstheme="minorHAnsi"/>
          <w:color w:val="000000"/>
          <w:lang w:val="fr-FR" w:eastAsia="zh-TW"/>
        </w:rPr>
      </w:pPr>
      <w:r>
        <w:rPr>
          <w:rFonts w:cstheme="minorHAnsi"/>
          <w:color w:val="000000"/>
          <w:lang w:val="fr-FR" w:eastAsia="zh-TW"/>
        </w:rPr>
        <w:t>Les objectifs et produits attendus des équipes de travail (TT) proposées d</w:t>
      </w:r>
      <w:r w:rsidR="005F74E4">
        <w:rPr>
          <w:rFonts w:cstheme="minorHAnsi"/>
          <w:color w:val="000000"/>
          <w:lang w:val="fr-FR" w:eastAsia="zh-TW"/>
        </w:rPr>
        <w:t>oivent</w:t>
      </w:r>
      <w:r>
        <w:rPr>
          <w:rFonts w:cstheme="minorHAnsi"/>
          <w:color w:val="000000"/>
          <w:lang w:val="fr-FR" w:eastAsia="zh-TW"/>
        </w:rPr>
        <w:t xml:space="preserve"> être énoncés clairement, notamment</w:t>
      </w:r>
      <w:r w:rsidR="00471A73">
        <w:rPr>
          <w:rFonts w:cstheme="minorHAnsi"/>
          <w:color w:val="000000"/>
          <w:lang w:val="fr-FR" w:eastAsia="zh-TW"/>
        </w:rPr>
        <w:t xml:space="preserve"> en quoi </w:t>
      </w:r>
      <w:r>
        <w:rPr>
          <w:rFonts w:cstheme="minorHAnsi"/>
          <w:color w:val="000000"/>
          <w:lang w:val="fr-FR" w:eastAsia="zh-TW"/>
        </w:rPr>
        <w:t xml:space="preserve">elles contribuent au travail et aux résultats attendus du GRC4-AOC </w:t>
      </w:r>
      <w:r w:rsidR="00DE031B">
        <w:rPr>
          <w:rFonts w:cstheme="minorHAnsi"/>
          <w:color w:val="000000"/>
          <w:lang w:val="fr-FR" w:eastAsia="zh-TW"/>
        </w:rPr>
        <w:t>dans le cadre de l’appui à la mise en œuvre de l’ODD4-Education 2030</w:t>
      </w:r>
      <w:r w:rsidR="00471A73">
        <w:rPr>
          <w:rFonts w:cstheme="minorHAnsi"/>
          <w:color w:val="000000"/>
          <w:lang w:val="fr-FR" w:eastAsia="zh-TW"/>
        </w:rPr>
        <w:t xml:space="preserve"> au niveau national</w:t>
      </w:r>
      <w:r w:rsidR="005238F0" w:rsidRPr="00767515">
        <w:rPr>
          <w:rFonts w:cstheme="minorHAnsi"/>
          <w:color w:val="000000"/>
          <w:lang w:val="fr-FR" w:eastAsia="zh-TW"/>
        </w:rPr>
        <w:t xml:space="preserve">.  </w:t>
      </w:r>
    </w:p>
    <w:p w14:paraId="673B1806" w14:textId="77777777" w:rsidR="00F14629" w:rsidRPr="00767515" w:rsidRDefault="00F14629" w:rsidP="00F14629">
      <w:pPr>
        <w:spacing w:after="0" w:line="240" w:lineRule="auto"/>
        <w:jc w:val="both"/>
        <w:rPr>
          <w:rFonts w:cstheme="minorHAnsi"/>
          <w:color w:val="000000"/>
          <w:lang w:val="fr-FR" w:eastAsia="zh-TW"/>
        </w:rPr>
      </w:pPr>
    </w:p>
    <w:p w14:paraId="57BBDD19" w14:textId="4B0D4B97" w:rsidR="0014320C" w:rsidRPr="00767515" w:rsidRDefault="0014320C" w:rsidP="00C4376D">
      <w:pPr>
        <w:spacing w:after="0" w:line="240" w:lineRule="auto"/>
        <w:rPr>
          <w:rStyle w:val="IntenseReference"/>
          <w:rFonts w:cstheme="minorHAnsi"/>
          <w:color w:val="31849B" w:themeColor="accent5" w:themeShade="BF"/>
          <w:lang w:val="fr-FR"/>
        </w:rPr>
      </w:pPr>
      <w:r w:rsidRPr="00767515">
        <w:rPr>
          <w:rStyle w:val="IntenseReference"/>
          <w:rFonts w:cstheme="minorHAnsi"/>
          <w:color w:val="31849B" w:themeColor="accent5" w:themeShade="BF"/>
          <w:lang w:val="fr-FR"/>
        </w:rPr>
        <w:t>II.</w:t>
      </w:r>
      <w:r w:rsidRPr="00767515">
        <w:rPr>
          <w:rStyle w:val="IntenseReference"/>
          <w:rFonts w:cstheme="minorHAnsi"/>
          <w:color w:val="31849B" w:themeColor="accent5" w:themeShade="BF"/>
          <w:lang w:val="fr-FR"/>
        </w:rPr>
        <w:tab/>
      </w:r>
      <w:r w:rsidR="00767515">
        <w:rPr>
          <w:rStyle w:val="IntenseReference"/>
          <w:rFonts w:cstheme="minorHAnsi"/>
          <w:color w:val="31849B" w:themeColor="accent5" w:themeShade="BF"/>
          <w:lang w:val="fr-FR"/>
        </w:rPr>
        <w:t>Modalités de Mise en oeuvre</w:t>
      </w:r>
      <w:r w:rsidR="00A714EB" w:rsidRPr="00767515">
        <w:rPr>
          <w:rStyle w:val="IntenseReference"/>
          <w:rFonts w:cstheme="minorHAnsi"/>
          <w:color w:val="31849B" w:themeColor="accent5" w:themeShade="BF"/>
          <w:lang w:val="fr-FR"/>
        </w:rPr>
        <w:t xml:space="preserve"> </w:t>
      </w:r>
    </w:p>
    <w:p w14:paraId="27EF0B7A" w14:textId="244E03D4" w:rsidR="00A714EB" w:rsidRPr="00767515" w:rsidRDefault="00DE031B" w:rsidP="00A714EB">
      <w:pPr>
        <w:spacing w:after="0" w:line="240" w:lineRule="auto"/>
        <w:jc w:val="both"/>
        <w:rPr>
          <w:rFonts w:cstheme="minorHAnsi"/>
          <w:color w:val="000000"/>
          <w:lang w:val="fr-FR" w:eastAsia="zh-TW"/>
        </w:rPr>
      </w:pPr>
      <w:r>
        <w:rPr>
          <w:rFonts w:cstheme="minorHAnsi"/>
          <w:color w:val="000000"/>
          <w:lang w:val="fr-FR" w:eastAsia="zh-TW"/>
        </w:rPr>
        <w:t>Chaque équipe de travail concevra ses activités et organisera son plan de travail selon les quatre principales modalités de travail suivantes :</w:t>
      </w:r>
    </w:p>
    <w:p w14:paraId="5C80E88E" w14:textId="33CA8F33" w:rsidR="00A714EB" w:rsidRPr="00767515" w:rsidRDefault="00DE031B" w:rsidP="00A714E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fr-FR" w:eastAsia="zh-TW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fr-FR" w:eastAsia="zh-TW"/>
        </w:rPr>
        <w:t>Travail d’analyse &amp; élaboration d’outils</w:t>
      </w:r>
    </w:p>
    <w:p w14:paraId="7868E227" w14:textId="0B706C33" w:rsidR="00A714EB" w:rsidRPr="00767515" w:rsidRDefault="00DE031B" w:rsidP="00A714E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fr-FR" w:eastAsia="zh-TW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fr-FR" w:eastAsia="zh-TW"/>
        </w:rPr>
        <w:t>Gestion des connaissances</w:t>
      </w:r>
      <w:r w:rsidR="00A714EB" w:rsidRPr="00767515">
        <w:rPr>
          <w:rFonts w:asciiTheme="minorHAnsi" w:hAnsiTheme="minorHAnsi" w:cstheme="minorHAnsi"/>
          <w:color w:val="000000"/>
          <w:sz w:val="22"/>
          <w:szCs w:val="22"/>
          <w:lang w:val="fr-FR" w:eastAsia="zh-TW"/>
        </w:rPr>
        <w:t xml:space="preserve">  </w:t>
      </w:r>
    </w:p>
    <w:p w14:paraId="0C1BA88A" w14:textId="28E0166B" w:rsidR="00A714EB" w:rsidRPr="00767515" w:rsidRDefault="00DE031B" w:rsidP="00A714E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fr-FR" w:eastAsia="zh-TW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fr-FR" w:eastAsia="zh-TW"/>
        </w:rPr>
        <w:t>Appui aux pays</w:t>
      </w:r>
      <w:r w:rsidR="00A714EB" w:rsidRPr="00767515">
        <w:rPr>
          <w:rFonts w:asciiTheme="minorHAnsi" w:hAnsiTheme="minorHAnsi" w:cstheme="minorHAnsi"/>
          <w:color w:val="000000"/>
          <w:sz w:val="22"/>
          <w:szCs w:val="22"/>
          <w:lang w:val="fr-FR" w:eastAsia="zh-TW"/>
        </w:rPr>
        <w:t xml:space="preserve"> </w:t>
      </w:r>
    </w:p>
    <w:p w14:paraId="46159D99" w14:textId="6E3951B7" w:rsidR="00A714EB" w:rsidRPr="00767515" w:rsidRDefault="00DE031B" w:rsidP="001D6E12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val="fr-FR" w:eastAsia="zh-TW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fr-FR" w:eastAsia="zh-TW"/>
        </w:rPr>
        <w:t>Développement des capacités</w:t>
      </w:r>
    </w:p>
    <w:p w14:paraId="0ECE168A" w14:textId="00B094D1" w:rsidR="00A714EB" w:rsidRPr="00DE031B" w:rsidRDefault="00DE031B" w:rsidP="001D6E12">
      <w:pPr>
        <w:spacing w:after="120" w:line="240" w:lineRule="auto"/>
        <w:jc w:val="both"/>
        <w:rPr>
          <w:rFonts w:cstheme="minorHAnsi"/>
          <w:color w:val="000000"/>
          <w:lang w:val="fr-FR" w:eastAsia="zh-TW"/>
        </w:rPr>
      </w:pPr>
      <w:r w:rsidRPr="00DE031B">
        <w:rPr>
          <w:rFonts w:cstheme="minorHAnsi"/>
          <w:color w:val="000000"/>
          <w:lang w:val="fr-FR" w:eastAsia="zh-TW"/>
        </w:rPr>
        <w:t xml:space="preserve">Des thèmes transversaux dont l’utilisation des TIC et l’éducation alternative/non formelle à travers des perspectives d’apprentissage tout au long de la vie devraient </w:t>
      </w:r>
      <w:r>
        <w:rPr>
          <w:rFonts w:cstheme="minorHAnsi"/>
          <w:color w:val="000000"/>
          <w:lang w:val="fr-FR" w:eastAsia="zh-TW"/>
        </w:rPr>
        <w:t>être pris en considération et traités de façon explicite, si possible, avec un accent sur les jeunes, la qualité et la pertinence de l’apprentissage</w:t>
      </w:r>
      <w:r w:rsidR="00892091" w:rsidRPr="00DE031B">
        <w:rPr>
          <w:rFonts w:cstheme="minorHAnsi"/>
          <w:color w:val="000000"/>
          <w:lang w:val="fr-FR" w:eastAsia="zh-TW"/>
        </w:rPr>
        <w:t>.</w:t>
      </w:r>
      <w:r>
        <w:rPr>
          <w:rFonts w:cstheme="minorHAnsi"/>
          <w:color w:val="000000"/>
          <w:lang w:val="fr-FR" w:eastAsia="zh-TW"/>
        </w:rPr>
        <w:t xml:space="preserve"> </w:t>
      </w:r>
      <w:r w:rsidRPr="00DE031B">
        <w:rPr>
          <w:rFonts w:cstheme="minorHAnsi"/>
          <w:color w:val="000000"/>
          <w:lang w:val="fr-FR" w:eastAsia="zh-TW"/>
        </w:rPr>
        <w:t>Les activités proposées devr</w:t>
      </w:r>
      <w:r w:rsidR="00471A73">
        <w:rPr>
          <w:rFonts w:cstheme="minorHAnsi"/>
          <w:color w:val="000000"/>
          <w:lang w:val="fr-FR" w:eastAsia="zh-TW"/>
        </w:rPr>
        <w:t>ont</w:t>
      </w:r>
      <w:r w:rsidRPr="00DE031B">
        <w:rPr>
          <w:rFonts w:cstheme="minorHAnsi"/>
          <w:color w:val="000000"/>
          <w:lang w:val="fr-FR" w:eastAsia="zh-TW"/>
        </w:rPr>
        <w:t xml:space="preserve"> être guid</w:t>
      </w:r>
      <w:r>
        <w:rPr>
          <w:rFonts w:cstheme="minorHAnsi"/>
          <w:color w:val="000000"/>
          <w:lang w:val="fr-FR" w:eastAsia="zh-TW"/>
        </w:rPr>
        <w:t>é</w:t>
      </w:r>
      <w:r w:rsidRPr="00DE031B">
        <w:rPr>
          <w:rFonts w:cstheme="minorHAnsi"/>
          <w:color w:val="000000"/>
          <w:lang w:val="fr-FR" w:eastAsia="zh-TW"/>
        </w:rPr>
        <w:t>es par des approches inclusives, sensi</w:t>
      </w:r>
      <w:r>
        <w:rPr>
          <w:rFonts w:cstheme="minorHAnsi"/>
          <w:color w:val="000000"/>
          <w:lang w:val="fr-FR" w:eastAsia="zh-TW"/>
        </w:rPr>
        <w:t xml:space="preserve">bles au genre et </w:t>
      </w:r>
      <w:r w:rsidR="000F5267">
        <w:rPr>
          <w:rFonts w:cstheme="minorHAnsi"/>
          <w:color w:val="000000"/>
          <w:lang w:val="fr-FR" w:eastAsia="zh-TW"/>
        </w:rPr>
        <w:t xml:space="preserve">fondées </w:t>
      </w:r>
      <w:r>
        <w:rPr>
          <w:rFonts w:cstheme="minorHAnsi"/>
          <w:color w:val="000000"/>
          <w:lang w:val="fr-FR" w:eastAsia="zh-TW"/>
        </w:rPr>
        <w:t>sur les droits/l’équité</w:t>
      </w:r>
      <w:r w:rsidR="00F268A2" w:rsidRPr="00DE031B">
        <w:rPr>
          <w:rFonts w:cstheme="minorHAnsi"/>
          <w:color w:val="000000"/>
          <w:lang w:val="fr-FR" w:eastAsia="zh-TW"/>
        </w:rPr>
        <w:t>.</w:t>
      </w:r>
    </w:p>
    <w:p w14:paraId="1343677B" w14:textId="1149C4C2" w:rsidR="00A714EB" w:rsidRPr="000F5267" w:rsidRDefault="000F5267" w:rsidP="000F5267">
      <w:pPr>
        <w:spacing w:after="0" w:line="240" w:lineRule="auto"/>
        <w:jc w:val="both"/>
        <w:rPr>
          <w:rFonts w:cstheme="minorHAnsi"/>
          <w:color w:val="000000"/>
          <w:lang w:val="fr-BE" w:eastAsia="zh-TW"/>
        </w:rPr>
      </w:pPr>
      <w:r w:rsidRPr="000F5267">
        <w:rPr>
          <w:rFonts w:cstheme="minorHAnsi"/>
          <w:color w:val="000000"/>
          <w:lang w:val="fr-BE" w:eastAsia="zh-TW"/>
        </w:rPr>
        <w:t xml:space="preserve">Les partenariats devraient également être </w:t>
      </w:r>
      <w:r>
        <w:rPr>
          <w:rFonts w:cstheme="minorHAnsi"/>
          <w:color w:val="000000"/>
          <w:lang w:val="fr-BE" w:eastAsia="zh-TW"/>
        </w:rPr>
        <w:t>abordé</w:t>
      </w:r>
      <w:r w:rsidRPr="000F5267">
        <w:rPr>
          <w:rFonts w:cstheme="minorHAnsi"/>
          <w:color w:val="000000"/>
          <w:lang w:val="fr-BE" w:eastAsia="zh-TW"/>
        </w:rPr>
        <w:t xml:space="preserve">s, rassemblant </w:t>
      </w:r>
      <w:r>
        <w:rPr>
          <w:rFonts w:cstheme="minorHAnsi"/>
          <w:color w:val="000000"/>
          <w:lang w:val="fr-BE" w:eastAsia="zh-TW"/>
        </w:rPr>
        <w:t>des entités non membres du GRC4 lorsque cela s’avère opportun, ainsi qu’une stratégie proposée pour la mobilisation des ressources (expertise &amp; financière)</w:t>
      </w:r>
      <w:r w:rsidR="00471A73">
        <w:rPr>
          <w:rFonts w:cstheme="minorHAnsi"/>
          <w:color w:val="000000"/>
          <w:lang w:val="fr-BE" w:eastAsia="zh-TW"/>
        </w:rPr>
        <w:t>,</w:t>
      </w:r>
      <w:r>
        <w:rPr>
          <w:rFonts w:cstheme="minorHAnsi"/>
          <w:color w:val="000000"/>
          <w:lang w:val="fr-BE" w:eastAsia="zh-TW"/>
        </w:rPr>
        <w:t xml:space="preserve"> si possible</w:t>
      </w:r>
      <w:r w:rsidR="00A714EB" w:rsidRPr="000F5267">
        <w:rPr>
          <w:rFonts w:cstheme="minorHAnsi"/>
          <w:color w:val="000000"/>
          <w:lang w:val="fr-BE" w:eastAsia="zh-TW"/>
        </w:rPr>
        <w:t>.</w:t>
      </w:r>
    </w:p>
    <w:p w14:paraId="4315FFE7" w14:textId="77777777" w:rsidR="00A714EB" w:rsidRPr="000F5267" w:rsidRDefault="00A714EB" w:rsidP="00A714EB">
      <w:pPr>
        <w:spacing w:after="0" w:line="240" w:lineRule="auto"/>
        <w:jc w:val="both"/>
        <w:rPr>
          <w:rFonts w:cstheme="minorHAnsi"/>
          <w:color w:val="000000"/>
          <w:lang w:val="fr-BE" w:eastAsia="zh-TW"/>
        </w:rPr>
      </w:pPr>
    </w:p>
    <w:p w14:paraId="4F6CBB38" w14:textId="6FC1AD60" w:rsidR="00A714EB" w:rsidRPr="00767515" w:rsidRDefault="00A714EB" w:rsidP="00A714EB">
      <w:pPr>
        <w:spacing w:after="0" w:line="240" w:lineRule="auto"/>
        <w:rPr>
          <w:rStyle w:val="IntenseReference"/>
          <w:rFonts w:cstheme="minorHAnsi"/>
          <w:color w:val="31849B" w:themeColor="accent5" w:themeShade="BF"/>
          <w:lang w:val="fr-FR"/>
        </w:rPr>
      </w:pPr>
      <w:r w:rsidRPr="00767515">
        <w:rPr>
          <w:rStyle w:val="IntenseReference"/>
          <w:rFonts w:cstheme="minorHAnsi"/>
          <w:color w:val="31849B" w:themeColor="accent5" w:themeShade="BF"/>
          <w:lang w:val="fr-FR"/>
        </w:rPr>
        <w:t>III.</w:t>
      </w:r>
      <w:r w:rsidRPr="00767515">
        <w:rPr>
          <w:rStyle w:val="IntenseReference"/>
          <w:rFonts w:cstheme="minorHAnsi"/>
          <w:color w:val="31849B" w:themeColor="accent5" w:themeShade="BF"/>
          <w:lang w:val="fr-FR"/>
        </w:rPr>
        <w:tab/>
      </w:r>
      <w:r w:rsidR="00767515">
        <w:rPr>
          <w:rStyle w:val="IntenseReference"/>
          <w:rFonts w:cstheme="minorHAnsi"/>
          <w:color w:val="31849B" w:themeColor="accent5" w:themeShade="BF"/>
          <w:lang w:val="fr-FR"/>
        </w:rPr>
        <w:t>Suivi</w:t>
      </w:r>
      <w:r w:rsidRPr="00767515">
        <w:rPr>
          <w:rStyle w:val="IntenseReference"/>
          <w:rFonts w:cstheme="minorHAnsi"/>
          <w:color w:val="31849B" w:themeColor="accent5" w:themeShade="BF"/>
          <w:lang w:val="fr-FR"/>
        </w:rPr>
        <w:t xml:space="preserve"> </w:t>
      </w:r>
    </w:p>
    <w:p w14:paraId="0DC17B11" w14:textId="4ECBF8E7" w:rsidR="000F5267" w:rsidRPr="000F5267" w:rsidRDefault="00471A73" w:rsidP="001D6E12">
      <w:pPr>
        <w:spacing w:after="120" w:line="240" w:lineRule="auto"/>
        <w:jc w:val="both"/>
        <w:rPr>
          <w:rFonts w:cstheme="minorHAnsi"/>
          <w:color w:val="000000"/>
          <w:lang w:val="fr-BE" w:eastAsia="zh-TW"/>
        </w:rPr>
      </w:pPr>
      <w:r>
        <w:rPr>
          <w:rFonts w:cstheme="minorHAnsi"/>
          <w:color w:val="000000"/>
          <w:lang w:val="fr-BE" w:eastAsia="zh-TW"/>
        </w:rPr>
        <w:t>La</w:t>
      </w:r>
      <w:r w:rsidR="000F5267" w:rsidRPr="000F5267">
        <w:rPr>
          <w:rFonts w:cstheme="minorHAnsi"/>
          <w:color w:val="000000"/>
          <w:lang w:val="fr-BE" w:eastAsia="zh-TW"/>
        </w:rPr>
        <w:t xml:space="preserve"> modalité proposée pour le suivi régulier, la revue et la modification des produits escomptés/activités devra être décrite afin d’assurer la mise en oeuvre des activités </w:t>
      </w:r>
      <w:r w:rsidR="0049139F" w:rsidRPr="000F5267">
        <w:rPr>
          <w:rFonts w:cstheme="minorHAnsi"/>
          <w:color w:val="000000"/>
          <w:lang w:val="fr-BE" w:eastAsia="zh-TW"/>
        </w:rPr>
        <w:t xml:space="preserve">dans les temps </w:t>
      </w:r>
      <w:r w:rsidR="0049139F">
        <w:rPr>
          <w:rFonts w:cstheme="minorHAnsi"/>
          <w:color w:val="000000"/>
          <w:lang w:val="fr-BE" w:eastAsia="zh-TW"/>
        </w:rPr>
        <w:t xml:space="preserve">prévus </w:t>
      </w:r>
      <w:r w:rsidR="000F5267" w:rsidRPr="000F5267">
        <w:rPr>
          <w:rFonts w:cstheme="minorHAnsi"/>
          <w:color w:val="000000"/>
          <w:lang w:val="fr-BE" w:eastAsia="zh-TW"/>
        </w:rPr>
        <w:t xml:space="preserve">et leur </w:t>
      </w:r>
      <w:r w:rsidR="0049139F">
        <w:rPr>
          <w:rFonts w:cstheme="minorHAnsi"/>
          <w:color w:val="000000"/>
          <w:lang w:val="fr-BE" w:eastAsia="zh-TW"/>
        </w:rPr>
        <w:t xml:space="preserve">adéquation en termes de </w:t>
      </w:r>
      <w:r w:rsidR="000F5267">
        <w:rPr>
          <w:rFonts w:cstheme="minorHAnsi"/>
          <w:color w:val="000000"/>
          <w:lang w:val="fr-BE" w:eastAsia="zh-TW"/>
        </w:rPr>
        <w:t>réponse aux besoins et défis nationaux et régionaux en évolution.</w:t>
      </w:r>
    </w:p>
    <w:p w14:paraId="04BD12CD" w14:textId="7004AAB5" w:rsidR="0049139F" w:rsidRDefault="0049139F" w:rsidP="00EC3328">
      <w:pPr>
        <w:spacing w:after="0" w:line="240" w:lineRule="auto"/>
        <w:jc w:val="both"/>
        <w:rPr>
          <w:rFonts w:cstheme="minorHAnsi"/>
          <w:color w:val="000000"/>
          <w:lang w:val="fr-FR" w:eastAsia="zh-TW"/>
        </w:rPr>
      </w:pPr>
      <w:r>
        <w:rPr>
          <w:rFonts w:cstheme="minorHAnsi"/>
          <w:color w:val="000000"/>
          <w:lang w:val="fr-FR" w:eastAsia="zh-TW"/>
        </w:rPr>
        <w:t>La fréquence proposée des réunions et leur</w:t>
      </w:r>
      <w:r w:rsidR="000429C2">
        <w:rPr>
          <w:rFonts w:cstheme="minorHAnsi"/>
          <w:color w:val="000000"/>
          <w:lang w:val="fr-FR" w:eastAsia="zh-TW"/>
        </w:rPr>
        <w:t>s</w:t>
      </w:r>
      <w:r>
        <w:rPr>
          <w:rFonts w:cstheme="minorHAnsi"/>
          <w:color w:val="000000"/>
          <w:lang w:val="fr-FR" w:eastAsia="zh-TW"/>
        </w:rPr>
        <w:t xml:space="preserve"> modalité</w:t>
      </w:r>
      <w:r w:rsidR="000429C2">
        <w:rPr>
          <w:rFonts w:cstheme="minorHAnsi"/>
          <w:color w:val="000000"/>
          <w:lang w:val="fr-FR" w:eastAsia="zh-TW"/>
        </w:rPr>
        <w:t>s</w:t>
      </w:r>
      <w:r>
        <w:rPr>
          <w:rFonts w:cstheme="minorHAnsi"/>
          <w:color w:val="000000"/>
          <w:lang w:val="fr-FR" w:eastAsia="zh-TW"/>
        </w:rPr>
        <w:t xml:space="preserve"> (virtuelles, etc.) ainsi que les mécanismes de retour d’information et d’établissement des rapports peuvent également être précisés (en dehors du système d’établissement des rapports standards du groupe plénier du GRC4).</w:t>
      </w:r>
    </w:p>
    <w:p w14:paraId="46E3A294" w14:textId="77777777" w:rsidR="00EC3328" w:rsidRPr="00767515" w:rsidRDefault="00EC3328" w:rsidP="00EC3328">
      <w:pPr>
        <w:spacing w:after="0" w:line="240" w:lineRule="auto"/>
        <w:jc w:val="both"/>
        <w:rPr>
          <w:rFonts w:cstheme="minorHAnsi"/>
          <w:color w:val="000000"/>
          <w:lang w:val="fr-FR" w:eastAsia="zh-TW"/>
        </w:rPr>
      </w:pPr>
    </w:p>
    <w:p w14:paraId="4885C894" w14:textId="1DEF5477" w:rsidR="00A714EB" w:rsidRPr="00227ED2" w:rsidRDefault="00A714EB" w:rsidP="00A714EB">
      <w:pPr>
        <w:spacing w:after="0" w:line="240" w:lineRule="auto"/>
        <w:rPr>
          <w:rStyle w:val="IntenseReference"/>
          <w:rFonts w:cstheme="minorHAnsi"/>
          <w:color w:val="31849B" w:themeColor="accent5" w:themeShade="BF"/>
          <w:lang w:val="fr-FR"/>
        </w:rPr>
      </w:pPr>
      <w:r w:rsidRPr="00227ED2">
        <w:rPr>
          <w:rStyle w:val="IntenseReference"/>
          <w:rFonts w:cstheme="minorHAnsi"/>
          <w:color w:val="31849B" w:themeColor="accent5" w:themeShade="BF"/>
          <w:lang w:val="fr-FR"/>
        </w:rPr>
        <w:t>IV.</w:t>
      </w:r>
      <w:r w:rsidRPr="00227ED2">
        <w:rPr>
          <w:rStyle w:val="IntenseReference"/>
          <w:rFonts w:cstheme="minorHAnsi"/>
          <w:color w:val="31849B" w:themeColor="accent5" w:themeShade="BF"/>
          <w:lang w:val="fr-FR"/>
        </w:rPr>
        <w:tab/>
      </w:r>
      <w:r w:rsidR="00767515" w:rsidRPr="00227ED2">
        <w:rPr>
          <w:rStyle w:val="IntenseReference"/>
          <w:rFonts w:cstheme="minorHAnsi"/>
          <w:color w:val="31849B" w:themeColor="accent5" w:themeShade="BF"/>
          <w:lang w:val="fr-FR"/>
        </w:rPr>
        <w:t>Membres</w:t>
      </w:r>
      <w:r w:rsidR="00396B0B" w:rsidRPr="00227ED2">
        <w:rPr>
          <w:rStyle w:val="IntenseReference"/>
          <w:rFonts w:cstheme="minorHAnsi"/>
          <w:color w:val="31849B" w:themeColor="accent5" w:themeShade="BF"/>
          <w:lang w:val="fr-FR"/>
        </w:rPr>
        <w:t xml:space="preserve"> et fonctionnement</w:t>
      </w:r>
      <w:r w:rsidRPr="00227ED2">
        <w:rPr>
          <w:rStyle w:val="IntenseReference"/>
          <w:rFonts w:cstheme="minorHAnsi"/>
          <w:color w:val="31849B" w:themeColor="accent5" w:themeShade="BF"/>
          <w:lang w:val="fr-FR"/>
        </w:rPr>
        <w:t xml:space="preserve"> </w:t>
      </w:r>
    </w:p>
    <w:p w14:paraId="0D463BE5" w14:textId="38E32F56" w:rsidR="00E25E27" w:rsidRPr="00227ED2" w:rsidRDefault="00E25E27" w:rsidP="00E25E27">
      <w:pPr>
        <w:jc w:val="both"/>
        <w:rPr>
          <w:color w:val="000000"/>
          <w:lang w:val="fr-BE" w:eastAsia="zh-TW"/>
        </w:rPr>
      </w:pPr>
      <w:r w:rsidRPr="00227ED2">
        <w:rPr>
          <w:color w:val="000000"/>
          <w:lang w:val="fr-BE" w:eastAsia="zh-TW"/>
        </w:rPr>
        <w:t xml:space="preserve">Le facilitateur et le co-facilitateur </w:t>
      </w:r>
      <w:r w:rsidR="00367311" w:rsidRPr="00227ED2">
        <w:rPr>
          <w:color w:val="000000"/>
          <w:lang w:val="fr-BE" w:eastAsia="zh-TW"/>
        </w:rPr>
        <w:t xml:space="preserve">(optionnel) </w:t>
      </w:r>
      <w:r w:rsidRPr="00227ED2">
        <w:rPr>
          <w:color w:val="000000"/>
          <w:lang w:val="fr-BE" w:eastAsia="zh-TW"/>
        </w:rPr>
        <w:t xml:space="preserve">désignés seront listés, ainsi que les membres de l’équipe de travail qui </w:t>
      </w:r>
      <w:r w:rsidR="00685C40" w:rsidRPr="00227ED2">
        <w:rPr>
          <w:color w:val="000000"/>
          <w:lang w:val="fr-BE" w:eastAsia="zh-TW"/>
        </w:rPr>
        <w:t>sont également membres du GRC4.</w:t>
      </w:r>
      <w:r w:rsidRPr="00227ED2">
        <w:rPr>
          <w:color w:val="000000"/>
          <w:lang w:val="fr-BE" w:eastAsia="zh-TW"/>
        </w:rPr>
        <w:t xml:space="preserve"> Le mandat d’exercice du facilitateur et du co-facilitateur sont d’une durée de deux ans.</w:t>
      </w:r>
    </w:p>
    <w:p w14:paraId="5A748280" w14:textId="77777777" w:rsidR="00E25E27" w:rsidRPr="00227ED2" w:rsidRDefault="00E25E27" w:rsidP="00E25E27">
      <w:pPr>
        <w:spacing w:after="0"/>
        <w:jc w:val="both"/>
        <w:rPr>
          <w:color w:val="000000"/>
          <w:lang w:val="fr-BE" w:eastAsia="zh-TW"/>
        </w:rPr>
      </w:pPr>
      <w:r w:rsidRPr="00227ED2">
        <w:rPr>
          <w:color w:val="000000"/>
          <w:lang w:val="fr-BE" w:eastAsia="zh-TW"/>
        </w:rPr>
        <w:t xml:space="preserve">Le </w:t>
      </w:r>
      <w:r w:rsidRPr="00227ED2">
        <w:rPr>
          <w:b/>
          <w:bCs/>
          <w:color w:val="000000"/>
          <w:lang w:val="fr-BE" w:eastAsia="zh-TW"/>
        </w:rPr>
        <w:t>facilitateur s</w:t>
      </w:r>
      <w:r w:rsidRPr="00227ED2">
        <w:rPr>
          <w:color w:val="000000"/>
          <w:lang w:val="fr-BE" w:eastAsia="zh-TW"/>
        </w:rPr>
        <w:t>’engage à:</w:t>
      </w:r>
    </w:p>
    <w:p w14:paraId="42BF5F30" w14:textId="77777777" w:rsidR="00E25E27" w:rsidRPr="00227ED2" w:rsidRDefault="00E25E27" w:rsidP="00E25E27">
      <w:pPr>
        <w:pStyle w:val="ListParagraph"/>
        <w:numPr>
          <w:ilvl w:val="0"/>
          <w:numId w:val="20"/>
        </w:numPr>
        <w:contextualSpacing w:val="0"/>
        <w:jc w:val="both"/>
        <w:rPr>
          <w:rFonts w:ascii="Calibri" w:hAnsi="Calibri"/>
          <w:color w:val="000000"/>
          <w:sz w:val="22"/>
          <w:szCs w:val="22"/>
          <w:lang w:val="fr-BE" w:eastAsia="zh-TW"/>
        </w:rPr>
      </w:pPr>
      <w:r w:rsidRPr="00227ED2">
        <w:rPr>
          <w:rFonts w:ascii="Calibri" w:hAnsi="Calibri"/>
          <w:sz w:val="22"/>
          <w:szCs w:val="22"/>
          <w:lang w:val="fr-FR" w:eastAsia="fr-FR"/>
        </w:rPr>
        <w:t xml:space="preserve">Déterminer les grandes orientations de l’équipe, élaborer des termes de référence et développer une matrice des résultats en concertation avec les membres </w:t>
      </w:r>
    </w:p>
    <w:p w14:paraId="42B3837D" w14:textId="77777777" w:rsidR="00E25E27" w:rsidRPr="00227ED2" w:rsidRDefault="00E25E27" w:rsidP="00E25E27">
      <w:pPr>
        <w:pStyle w:val="ListParagraph"/>
        <w:numPr>
          <w:ilvl w:val="0"/>
          <w:numId w:val="20"/>
        </w:numPr>
        <w:contextualSpacing w:val="0"/>
        <w:jc w:val="both"/>
        <w:rPr>
          <w:rFonts w:ascii="Calibri" w:hAnsi="Calibri"/>
          <w:color w:val="000000"/>
          <w:sz w:val="22"/>
          <w:szCs w:val="22"/>
          <w:lang w:val="fr-BE" w:eastAsia="zh-TW"/>
        </w:rPr>
      </w:pPr>
      <w:r w:rsidRPr="00227ED2">
        <w:rPr>
          <w:rFonts w:ascii="Calibri" w:hAnsi="Calibri"/>
          <w:color w:val="000000"/>
          <w:sz w:val="22"/>
          <w:szCs w:val="22"/>
          <w:lang w:val="fr-BE" w:eastAsia="zh-TW"/>
        </w:rPr>
        <w:t>Organiser des réunions régulières de suivi et de partage d’informations (en présentiel ou virtuellement) et partager les rapports des réunions</w:t>
      </w:r>
    </w:p>
    <w:p w14:paraId="7BC81E16" w14:textId="77777777" w:rsidR="00E25E27" w:rsidRPr="00227ED2" w:rsidRDefault="00E25E27" w:rsidP="00E25E27">
      <w:pPr>
        <w:pStyle w:val="ListParagraph"/>
        <w:numPr>
          <w:ilvl w:val="0"/>
          <w:numId w:val="20"/>
        </w:numPr>
        <w:contextualSpacing w:val="0"/>
        <w:jc w:val="both"/>
        <w:rPr>
          <w:rFonts w:ascii="Calibri" w:hAnsi="Calibri"/>
          <w:color w:val="000000"/>
          <w:sz w:val="22"/>
          <w:szCs w:val="22"/>
          <w:lang w:val="fr-BE" w:eastAsia="zh-TW"/>
        </w:rPr>
      </w:pPr>
      <w:r w:rsidRPr="00227ED2">
        <w:rPr>
          <w:rFonts w:ascii="Calibri" w:hAnsi="Calibri"/>
          <w:color w:val="000000"/>
          <w:sz w:val="22"/>
          <w:szCs w:val="22"/>
          <w:lang w:val="fr-BE" w:eastAsia="zh-TW"/>
        </w:rPr>
        <w:t xml:space="preserve">Relayer des informations pertinentes aux membres de l’équipe </w:t>
      </w:r>
    </w:p>
    <w:p w14:paraId="47371D5D" w14:textId="77777777" w:rsidR="00E25E27" w:rsidRPr="00227ED2" w:rsidRDefault="00E25E27" w:rsidP="00E25E27">
      <w:pPr>
        <w:pStyle w:val="ListParagraph"/>
        <w:numPr>
          <w:ilvl w:val="0"/>
          <w:numId w:val="20"/>
        </w:numPr>
        <w:contextualSpacing w:val="0"/>
        <w:jc w:val="both"/>
        <w:rPr>
          <w:rFonts w:ascii="Calibri" w:hAnsi="Calibri"/>
          <w:color w:val="000000"/>
          <w:sz w:val="22"/>
          <w:szCs w:val="22"/>
          <w:lang w:val="fr-BE" w:eastAsia="zh-TW"/>
        </w:rPr>
      </w:pPr>
      <w:r w:rsidRPr="00227ED2">
        <w:rPr>
          <w:rFonts w:ascii="Calibri" w:hAnsi="Calibri"/>
          <w:sz w:val="22"/>
          <w:szCs w:val="22"/>
          <w:lang w:val="fr-FR" w:eastAsia="fr-FR"/>
        </w:rPr>
        <w:t>Coordonner la mise en œuvre des activités définies dans la matrice des résultats</w:t>
      </w:r>
    </w:p>
    <w:p w14:paraId="286E5DDD" w14:textId="77777777" w:rsidR="00E25E27" w:rsidRPr="00227ED2" w:rsidRDefault="00E25E27" w:rsidP="00E25E27">
      <w:pPr>
        <w:pStyle w:val="ListParagraph"/>
        <w:numPr>
          <w:ilvl w:val="0"/>
          <w:numId w:val="20"/>
        </w:numPr>
        <w:contextualSpacing w:val="0"/>
        <w:jc w:val="both"/>
        <w:rPr>
          <w:rFonts w:ascii="Calibri" w:hAnsi="Calibri"/>
          <w:color w:val="000000"/>
          <w:sz w:val="22"/>
          <w:szCs w:val="22"/>
          <w:lang w:val="fr-BE" w:eastAsia="zh-TW"/>
        </w:rPr>
      </w:pPr>
      <w:r w:rsidRPr="00227ED2">
        <w:rPr>
          <w:rFonts w:ascii="Calibri" w:hAnsi="Calibri"/>
          <w:color w:val="000000"/>
          <w:sz w:val="22"/>
          <w:szCs w:val="22"/>
          <w:lang w:val="fr-BE" w:eastAsia="zh-TW"/>
        </w:rPr>
        <w:t xml:space="preserve">Assurer le suivi des activités et le rapportage auprès du groupe plénier  </w:t>
      </w:r>
    </w:p>
    <w:p w14:paraId="2D13C266" w14:textId="77777777" w:rsidR="00E25E27" w:rsidRPr="00227ED2" w:rsidRDefault="00E25E27" w:rsidP="00E25E27">
      <w:pPr>
        <w:pStyle w:val="ListParagraph"/>
        <w:jc w:val="both"/>
        <w:rPr>
          <w:rFonts w:ascii="Calibri" w:hAnsi="Calibri"/>
          <w:color w:val="000000"/>
          <w:sz w:val="22"/>
          <w:szCs w:val="22"/>
          <w:lang w:val="fr-BE" w:eastAsia="zh-TW"/>
        </w:rPr>
      </w:pPr>
    </w:p>
    <w:p w14:paraId="6DED2CDC" w14:textId="71393781" w:rsidR="00F14629" w:rsidRDefault="00E25E27" w:rsidP="00E25E27">
      <w:pPr>
        <w:spacing w:after="0" w:line="240" w:lineRule="auto"/>
        <w:jc w:val="both"/>
        <w:rPr>
          <w:rFonts w:cstheme="minorHAnsi"/>
          <w:color w:val="000000"/>
          <w:lang w:val="fr-FR" w:eastAsia="zh-TW"/>
        </w:rPr>
      </w:pPr>
      <w:r w:rsidRPr="00227ED2">
        <w:rPr>
          <w:color w:val="000000"/>
          <w:lang w:val="fr-BE" w:eastAsia="zh-TW"/>
        </w:rPr>
        <w:t xml:space="preserve">Le </w:t>
      </w:r>
      <w:r w:rsidRPr="00227ED2">
        <w:rPr>
          <w:b/>
          <w:bCs/>
          <w:color w:val="000000"/>
          <w:lang w:val="fr-BE" w:eastAsia="zh-TW"/>
        </w:rPr>
        <w:t>co-facilitateur</w:t>
      </w:r>
      <w:r w:rsidRPr="00227ED2">
        <w:rPr>
          <w:color w:val="000000"/>
          <w:lang w:val="fr-BE" w:eastAsia="zh-TW"/>
        </w:rPr>
        <w:t xml:space="preserve"> soutient le facilitateur dans toutes les tâches susmentionnées. </w:t>
      </w:r>
      <w:r w:rsidRPr="00227ED2">
        <w:rPr>
          <w:lang w:val="fr-FR"/>
        </w:rPr>
        <w:t>Après deux années, le co-facilitareur peut se proposer pour présider le groupe ou de se retirer pour céder sa place à une autre organisation.</w:t>
      </w:r>
      <w:bookmarkStart w:id="0" w:name="_GoBack"/>
      <w:bookmarkEnd w:id="0"/>
    </w:p>
    <w:p w14:paraId="5B6163B8" w14:textId="77777777" w:rsidR="002B072E" w:rsidRPr="00B42500" w:rsidRDefault="002B072E" w:rsidP="00F14629">
      <w:pPr>
        <w:spacing w:after="0" w:line="240" w:lineRule="auto"/>
        <w:jc w:val="both"/>
        <w:rPr>
          <w:rFonts w:cstheme="minorHAnsi"/>
          <w:color w:val="000000"/>
          <w:lang w:val="fr-FR" w:eastAsia="zh-TW"/>
        </w:rPr>
      </w:pPr>
    </w:p>
    <w:p w14:paraId="044EDC83" w14:textId="77777777" w:rsidR="00E25E27" w:rsidRDefault="00E25E27">
      <w:pPr>
        <w:rPr>
          <w:rStyle w:val="IntenseReference"/>
          <w:rFonts w:cstheme="minorHAnsi"/>
          <w:color w:val="31849B" w:themeColor="accent5" w:themeShade="BF"/>
          <w:lang w:val="fr-FR"/>
        </w:rPr>
      </w:pPr>
      <w:r>
        <w:rPr>
          <w:rStyle w:val="IntenseReference"/>
          <w:rFonts w:cstheme="minorHAnsi"/>
          <w:color w:val="31849B" w:themeColor="accent5" w:themeShade="BF"/>
          <w:lang w:val="fr-FR"/>
        </w:rPr>
        <w:br w:type="page"/>
      </w:r>
    </w:p>
    <w:p w14:paraId="4C62C452" w14:textId="77BC0D15" w:rsidR="0090591F" w:rsidRPr="00767515" w:rsidRDefault="0090591F" w:rsidP="0090591F">
      <w:pPr>
        <w:spacing w:after="0" w:line="240" w:lineRule="auto"/>
        <w:rPr>
          <w:rStyle w:val="IntenseReference"/>
          <w:rFonts w:cstheme="minorHAnsi"/>
          <w:color w:val="31849B" w:themeColor="accent5" w:themeShade="BF"/>
          <w:lang w:val="fr-FR"/>
        </w:rPr>
      </w:pPr>
      <w:r w:rsidRPr="00767515">
        <w:rPr>
          <w:rStyle w:val="IntenseReference"/>
          <w:rFonts w:cstheme="minorHAnsi"/>
          <w:color w:val="31849B" w:themeColor="accent5" w:themeShade="BF"/>
          <w:lang w:val="fr-FR"/>
        </w:rPr>
        <w:lastRenderedPageBreak/>
        <w:t>V.</w:t>
      </w:r>
      <w:r w:rsidRPr="00767515">
        <w:rPr>
          <w:rStyle w:val="IntenseReference"/>
          <w:rFonts w:cstheme="minorHAnsi"/>
          <w:color w:val="31849B" w:themeColor="accent5" w:themeShade="BF"/>
          <w:lang w:val="fr-FR"/>
        </w:rPr>
        <w:tab/>
      </w:r>
      <w:r w:rsidR="00767515">
        <w:rPr>
          <w:rStyle w:val="IntenseReference"/>
          <w:rFonts w:cstheme="minorHAnsi"/>
          <w:color w:val="31849B" w:themeColor="accent5" w:themeShade="BF"/>
          <w:lang w:val="fr-FR"/>
        </w:rPr>
        <w:t>Matrice des résultats</w:t>
      </w:r>
      <w:r w:rsidRPr="00767515">
        <w:rPr>
          <w:rStyle w:val="IntenseReference"/>
          <w:rFonts w:cstheme="minorHAnsi"/>
          <w:color w:val="31849B" w:themeColor="accent5" w:themeShade="BF"/>
          <w:lang w:val="fr-FR"/>
        </w:rPr>
        <w:t xml:space="preserve"> </w:t>
      </w:r>
    </w:p>
    <w:p w14:paraId="12C45043" w14:textId="1C067BF8" w:rsidR="007B194A" w:rsidRPr="00767515" w:rsidRDefault="007B194A" w:rsidP="00AE3103">
      <w:pPr>
        <w:spacing w:after="0" w:line="240" w:lineRule="auto"/>
        <w:rPr>
          <w:rFonts w:cstheme="minorHAnsi"/>
          <w:b/>
          <w:bCs/>
          <w:smallCaps/>
          <w:color w:val="C0504D"/>
          <w:spacing w:val="5"/>
          <w:sz w:val="10"/>
          <w:szCs w:val="20"/>
          <w:u w:val="single"/>
          <w:lang w:val="fr-FR"/>
        </w:rPr>
      </w:pPr>
    </w:p>
    <w:tbl>
      <w:tblPr>
        <w:tblStyle w:val="TableGrid"/>
        <w:tblW w:w="99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134"/>
        <w:gridCol w:w="1134"/>
        <w:gridCol w:w="993"/>
        <w:gridCol w:w="851"/>
      </w:tblGrid>
      <w:tr w:rsidR="0030774D" w:rsidRPr="00767515" w14:paraId="239643BE" w14:textId="6890E5F1" w:rsidTr="003077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CF0" w14:textId="70B4E976" w:rsidR="0030774D" w:rsidRPr="00767515" w:rsidRDefault="00767515" w:rsidP="00767515">
            <w:pPr>
              <w:ind w:left="-108" w:right="413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PRODUITS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67B" w14:textId="676D4F7F" w:rsidR="0030774D" w:rsidRPr="00767515" w:rsidRDefault="0030774D" w:rsidP="0076751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67515">
              <w:rPr>
                <w:b/>
                <w:sz w:val="20"/>
                <w:szCs w:val="20"/>
                <w:lang w:val="fr-FR"/>
              </w:rPr>
              <w:t>ACTIVITES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8C8" w14:textId="37186B61" w:rsidR="0030774D" w:rsidRPr="00767515" w:rsidRDefault="0030774D" w:rsidP="00C023D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67515">
              <w:rPr>
                <w:b/>
                <w:sz w:val="20"/>
                <w:szCs w:val="20"/>
                <w:lang w:val="fr-FR"/>
              </w:rPr>
              <w:t>LEAD/CO-LEAD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AD7C" w14:textId="6A6FBF1D" w:rsidR="0030774D" w:rsidRPr="00767515" w:rsidRDefault="0030774D" w:rsidP="0076751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67515">
              <w:rPr>
                <w:b/>
                <w:sz w:val="20"/>
                <w:szCs w:val="20"/>
                <w:lang w:val="fr-FR"/>
              </w:rPr>
              <w:t>PART</w:t>
            </w:r>
            <w:r w:rsidR="00767515">
              <w:rPr>
                <w:b/>
                <w:sz w:val="20"/>
                <w:szCs w:val="20"/>
                <w:lang w:val="fr-FR"/>
              </w:rPr>
              <w:t>ENAIRES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86B" w14:textId="5C039A65" w:rsidR="0030774D" w:rsidRPr="00767515" w:rsidRDefault="0030774D" w:rsidP="00C023D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67515">
              <w:rPr>
                <w:b/>
                <w:sz w:val="20"/>
                <w:szCs w:val="20"/>
                <w:lang w:val="fr-FR"/>
              </w:rPr>
              <w:t>PERIOD</w:t>
            </w:r>
            <w:r w:rsidR="00767515">
              <w:rPr>
                <w:b/>
                <w:sz w:val="20"/>
                <w:szCs w:val="20"/>
                <w:lang w:val="fr-FR"/>
              </w:rPr>
              <w:t>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48C3" w14:textId="68FA6BEC" w:rsidR="0030774D" w:rsidRPr="00767515" w:rsidRDefault="0030774D" w:rsidP="00767515">
            <w:pPr>
              <w:ind w:right="34"/>
              <w:jc w:val="center"/>
              <w:rPr>
                <w:b/>
                <w:sz w:val="20"/>
                <w:szCs w:val="20"/>
                <w:lang w:val="fr-FR"/>
              </w:rPr>
            </w:pPr>
            <w:r w:rsidRPr="00767515">
              <w:rPr>
                <w:b/>
                <w:sz w:val="20"/>
                <w:szCs w:val="20"/>
                <w:lang w:val="fr-FR"/>
              </w:rPr>
              <w:t>F</w:t>
            </w:r>
            <w:r w:rsidR="00767515">
              <w:rPr>
                <w:b/>
                <w:sz w:val="20"/>
                <w:szCs w:val="20"/>
                <w:lang w:val="fr-FR"/>
              </w:rPr>
              <w:t>O</w:t>
            </w:r>
            <w:r w:rsidRPr="00767515">
              <w:rPr>
                <w:b/>
                <w:sz w:val="20"/>
                <w:szCs w:val="20"/>
                <w:lang w:val="fr-FR"/>
              </w:rPr>
              <w:t>NDS ($)</w:t>
            </w:r>
          </w:p>
        </w:tc>
      </w:tr>
      <w:tr w:rsidR="0030774D" w:rsidRPr="00767515" w14:paraId="2164384E" w14:textId="77777777" w:rsidTr="000429C2">
        <w:trPr>
          <w:trHeight w:val="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C30A" w14:textId="3B36E724" w:rsidR="00767515" w:rsidRPr="00767515" w:rsidRDefault="00767515" w:rsidP="0030774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Produits et/</w:t>
            </w:r>
            <w:r w:rsidRPr="00F62A7D">
              <w:rPr>
                <w:sz w:val="18"/>
                <w:szCs w:val="18"/>
                <w:lang w:val="fr-FR"/>
              </w:rPr>
              <w:t xml:space="preserve">ou </w:t>
            </w:r>
            <w:r>
              <w:rPr>
                <w:sz w:val="18"/>
                <w:szCs w:val="18"/>
                <w:lang w:val="fr-FR"/>
              </w:rPr>
              <w:t>livrables</w:t>
            </w:r>
            <w:r w:rsidRPr="00F62A7D">
              <w:rPr>
                <w:sz w:val="18"/>
                <w:szCs w:val="18"/>
                <w:lang w:val="fr-FR"/>
              </w:rPr>
              <w:t xml:space="preserve"> t</w:t>
            </w:r>
            <w:r>
              <w:rPr>
                <w:sz w:val="18"/>
                <w:szCs w:val="18"/>
                <w:lang w:val="fr-FR"/>
              </w:rPr>
              <w:t>angibles qui auront été produit</w:t>
            </w:r>
            <w:r w:rsidRPr="00F62A7D">
              <w:rPr>
                <w:sz w:val="18"/>
                <w:szCs w:val="18"/>
                <w:lang w:val="fr-FR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EB2" w14:textId="0A5FA662" w:rsidR="0030774D" w:rsidRPr="00767515" w:rsidRDefault="00767515" w:rsidP="0030774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</w:t>
            </w:r>
            <w:r w:rsidRPr="00CE00E2">
              <w:rPr>
                <w:sz w:val="18"/>
                <w:szCs w:val="18"/>
                <w:lang w:val="fr-FR"/>
              </w:rPr>
              <w:t xml:space="preserve">ctivités </w:t>
            </w:r>
            <w:r>
              <w:rPr>
                <w:sz w:val="18"/>
                <w:szCs w:val="18"/>
                <w:lang w:val="fr-FR"/>
              </w:rPr>
              <w:t xml:space="preserve">à </w:t>
            </w:r>
            <w:r w:rsidRPr="00CE00E2">
              <w:rPr>
                <w:sz w:val="18"/>
                <w:szCs w:val="18"/>
                <w:lang w:val="fr-FR"/>
              </w:rPr>
              <w:t>men</w:t>
            </w:r>
            <w:r>
              <w:rPr>
                <w:sz w:val="18"/>
                <w:szCs w:val="18"/>
                <w:lang w:val="fr-FR"/>
              </w:rPr>
              <w:t>er</w:t>
            </w:r>
            <w:r w:rsidRPr="00CE00E2">
              <w:rPr>
                <w:sz w:val="18"/>
                <w:szCs w:val="18"/>
                <w:lang w:val="fr-FR"/>
              </w:rPr>
              <w:t xml:space="preserve"> pour produire des résultats</w:t>
            </w:r>
            <w:r>
              <w:rPr>
                <w:sz w:val="18"/>
                <w:szCs w:val="18"/>
                <w:lang w:val="fr-FR"/>
              </w:rPr>
              <w:t xml:space="preserve"> ou livrables</w:t>
            </w:r>
            <w:r w:rsidRPr="00CE00E2">
              <w:rPr>
                <w:sz w:val="18"/>
                <w:szCs w:val="18"/>
                <w:lang w:val="fr-FR"/>
              </w:rPr>
              <w:t xml:space="preserve"> tangibles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8F69" w14:textId="6DA94D00" w:rsidR="0030774D" w:rsidRPr="00767515" w:rsidRDefault="00767515" w:rsidP="00767515">
            <w:pPr>
              <w:jc w:val="center"/>
              <w:rPr>
                <w:sz w:val="18"/>
                <w:szCs w:val="18"/>
                <w:lang w:val="fr-BE"/>
              </w:rPr>
            </w:pPr>
            <w:r w:rsidRPr="00767515">
              <w:rPr>
                <w:sz w:val="18"/>
                <w:szCs w:val="18"/>
                <w:lang w:val="fr-BE"/>
              </w:rPr>
              <w:t xml:space="preserve">Pour chaque </w:t>
            </w:r>
            <w:r w:rsidR="0030774D" w:rsidRPr="00767515">
              <w:rPr>
                <w:sz w:val="18"/>
                <w:szCs w:val="18"/>
                <w:lang w:val="fr-BE"/>
              </w:rPr>
              <w:t>activit</w:t>
            </w:r>
            <w:r w:rsidRPr="00767515">
              <w:rPr>
                <w:sz w:val="18"/>
                <w:szCs w:val="18"/>
                <w:lang w:val="fr-BE"/>
              </w:rPr>
              <w:t>é</w:t>
            </w:r>
            <w:r w:rsidR="0030774D" w:rsidRPr="00767515">
              <w:rPr>
                <w:sz w:val="18"/>
                <w:szCs w:val="18"/>
                <w:lang w:val="fr-BE"/>
              </w:rPr>
              <w:t xml:space="preserve">: </w:t>
            </w:r>
            <w:r w:rsidRPr="00767515">
              <w:rPr>
                <w:sz w:val="18"/>
                <w:szCs w:val="18"/>
                <w:lang w:val="fr-BE"/>
              </w:rPr>
              <w:t>membre(s) du GRC4 respons</w:t>
            </w:r>
            <w:r>
              <w:rPr>
                <w:sz w:val="18"/>
                <w:szCs w:val="18"/>
                <w:lang w:val="fr-BE"/>
              </w:rPr>
              <w:t>a</w:t>
            </w:r>
            <w:r w:rsidRPr="00767515">
              <w:rPr>
                <w:sz w:val="18"/>
                <w:szCs w:val="18"/>
                <w:lang w:val="fr-BE"/>
              </w:rPr>
              <w:t>ble</w:t>
            </w:r>
            <w:r>
              <w:rPr>
                <w:sz w:val="18"/>
                <w:szCs w:val="18"/>
                <w:lang w:val="fr-BE"/>
              </w:rPr>
              <w:t>(s)</w:t>
            </w:r>
            <w:r w:rsidRPr="00767515">
              <w:rPr>
                <w:sz w:val="18"/>
                <w:szCs w:val="18"/>
                <w:lang w:val="fr-BE"/>
              </w:rPr>
              <w:t xml:space="preserve"> </w:t>
            </w:r>
            <w:r>
              <w:rPr>
                <w:sz w:val="18"/>
                <w:szCs w:val="18"/>
                <w:lang w:val="fr-BE"/>
              </w:rPr>
              <w:t>de di</w:t>
            </w:r>
            <w:r w:rsidRPr="00767515">
              <w:rPr>
                <w:sz w:val="18"/>
                <w:szCs w:val="18"/>
                <w:lang w:val="fr-BE"/>
              </w:rPr>
              <w:t xml:space="preserve">riger/co-diriger sa mise en </w:t>
            </w:r>
            <w:r>
              <w:rPr>
                <w:sz w:val="18"/>
                <w:szCs w:val="18"/>
                <w:lang w:val="fr-BE"/>
              </w:rPr>
              <w:t>o</w:t>
            </w:r>
            <w:r w:rsidRPr="00767515">
              <w:rPr>
                <w:sz w:val="18"/>
                <w:szCs w:val="18"/>
                <w:lang w:val="fr-BE"/>
              </w:rPr>
              <w:t>euvre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1466" w14:textId="77777777" w:rsidR="00767515" w:rsidRDefault="00767515" w:rsidP="0076751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Pour chaque activité</w:t>
            </w:r>
            <w:r w:rsidR="0030774D" w:rsidRPr="00767515">
              <w:rPr>
                <w:sz w:val="18"/>
                <w:szCs w:val="18"/>
                <w:lang w:val="fr-FR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 xml:space="preserve">membres du </w:t>
            </w:r>
            <w:r w:rsidR="0030774D" w:rsidRPr="00767515">
              <w:rPr>
                <w:sz w:val="18"/>
                <w:szCs w:val="18"/>
                <w:lang w:val="fr-FR"/>
              </w:rPr>
              <w:t>RCG4/</w:t>
            </w:r>
          </w:p>
          <w:p w14:paraId="25469D58" w14:textId="1B6A5969" w:rsidR="0030774D" w:rsidRPr="00767515" w:rsidRDefault="00767515" w:rsidP="0076751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partenaires </w:t>
            </w:r>
            <w:r w:rsidR="0030774D" w:rsidRPr="00767515">
              <w:rPr>
                <w:sz w:val="18"/>
                <w:szCs w:val="18"/>
                <w:lang w:val="fr-FR"/>
              </w:rPr>
              <w:t>extern</w:t>
            </w:r>
            <w:r>
              <w:rPr>
                <w:sz w:val="18"/>
                <w:szCs w:val="18"/>
                <w:lang w:val="fr-FR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34E" w14:textId="147D4405" w:rsidR="0030774D" w:rsidRPr="00767515" w:rsidRDefault="00767515" w:rsidP="0076751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Mois couverts au cours de la période annuelle du plan de travail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DDF" w14:textId="3BB868FA" w:rsidR="0030774D" w:rsidRPr="00767515" w:rsidRDefault="00767515" w:rsidP="00767515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Dispon</w:t>
            </w:r>
            <w:r w:rsidR="000429C2">
              <w:rPr>
                <w:sz w:val="16"/>
                <w:szCs w:val="16"/>
                <w:lang w:val="fr-FR"/>
              </w:rPr>
              <w:t>i</w:t>
            </w:r>
            <w:r>
              <w:rPr>
                <w:sz w:val="16"/>
                <w:szCs w:val="16"/>
                <w:lang w:val="fr-FR"/>
              </w:rPr>
              <w:t>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827" w14:textId="12848D29" w:rsidR="0030774D" w:rsidRPr="00767515" w:rsidRDefault="00767515" w:rsidP="007675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 mobiliser</w:t>
            </w:r>
          </w:p>
        </w:tc>
      </w:tr>
      <w:tr w:rsidR="0030774D" w:rsidRPr="00767515" w14:paraId="150F15E1" w14:textId="77777777" w:rsidTr="000429C2">
        <w:trPr>
          <w:trHeight w:val="9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367" w14:textId="749D8446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  <w:r w:rsidRPr="00767515">
              <w:rPr>
                <w:sz w:val="18"/>
                <w:szCs w:val="18"/>
                <w:lang w:val="fr-FR"/>
              </w:rPr>
              <w:t xml:space="preserve">1. </w:t>
            </w:r>
            <w:r w:rsidR="00767515">
              <w:rPr>
                <w:sz w:val="18"/>
                <w:szCs w:val="18"/>
                <w:lang w:val="fr-FR"/>
              </w:rPr>
              <w:t>Outils</w:t>
            </w:r>
            <w:r w:rsidRPr="00767515">
              <w:rPr>
                <w:sz w:val="18"/>
                <w:szCs w:val="18"/>
                <w:lang w:val="fr-FR"/>
              </w:rPr>
              <w:t>/</w:t>
            </w:r>
            <w:r w:rsidR="00767515">
              <w:rPr>
                <w:sz w:val="18"/>
                <w:szCs w:val="18"/>
                <w:lang w:val="fr-FR"/>
              </w:rPr>
              <w:t>travail d’analyse</w:t>
            </w:r>
          </w:p>
          <w:p w14:paraId="1A59945F" w14:textId="14B099C2" w:rsidR="0030774D" w:rsidRPr="00767515" w:rsidRDefault="00767515" w:rsidP="0076751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P.ex. Cadre analytique de suivi de l’égalité des genres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975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  <w:r w:rsidRPr="00767515">
              <w:rPr>
                <w:sz w:val="18"/>
                <w:szCs w:val="18"/>
                <w:lang w:val="fr-FR"/>
              </w:rPr>
              <w:t>1.1…</w:t>
            </w:r>
          </w:p>
          <w:p w14:paraId="43F0DBFF" w14:textId="24FD9CC0" w:rsidR="0030774D" w:rsidRPr="00767515" w:rsidRDefault="0030774D" w:rsidP="0030774D">
            <w:pPr>
              <w:rPr>
                <w:b/>
                <w:sz w:val="18"/>
                <w:szCs w:val="18"/>
                <w:lang w:val="fr-FR"/>
              </w:rPr>
            </w:pPr>
            <w:r w:rsidRPr="00767515">
              <w:rPr>
                <w:sz w:val="18"/>
                <w:szCs w:val="18"/>
                <w:lang w:val="fr-FR"/>
              </w:rPr>
              <w:t>1.2…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64C" w14:textId="4C019806" w:rsidR="0030774D" w:rsidRPr="00767515" w:rsidRDefault="0030774D" w:rsidP="0030774D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7E7F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  <w:p w14:paraId="2C759B8B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  <w:p w14:paraId="36DCDFF7" w14:textId="77777777" w:rsidR="0030774D" w:rsidRPr="00767515" w:rsidRDefault="0030774D" w:rsidP="0030774D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C010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AB5" w14:textId="77777777" w:rsidR="0030774D" w:rsidRPr="00767515" w:rsidRDefault="0030774D" w:rsidP="0030774D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F3BF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</w:tc>
      </w:tr>
      <w:tr w:rsidR="0030774D" w:rsidRPr="00767515" w14:paraId="47443EEC" w14:textId="77777777" w:rsidTr="000429C2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0ABB" w14:textId="77777777" w:rsidR="00767515" w:rsidRDefault="0030774D" w:rsidP="00767515">
            <w:pPr>
              <w:rPr>
                <w:sz w:val="18"/>
                <w:szCs w:val="18"/>
                <w:lang w:val="fr-FR"/>
              </w:rPr>
            </w:pPr>
            <w:r w:rsidRPr="00767515">
              <w:rPr>
                <w:sz w:val="18"/>
                <w:szCs w:val="18"/>
                <w:lang w:val="fr-FR"/>
              </w:rPr>
              <w:t xml:space="preserve">2. </w:t>
            </w:r>
            <w:r w:rsidR="00767515">
              <w:rPr>
                <w:sz w:val="18"/>
                <w:szCs w:val="18"/>
                <w:lang w:val="fr-FR"/>
              </w:rPr>
              <w:t>Gestion des connaissances</w:t>
            </w:r>
          </w:p>
          <w:p w14:paraId="0CA6AB5C" w14:textId="4F9A5F78" w:rsidR="0030774D" w:rsidRPr="00767515" w:rsidRDefault="00767515" w:rsidP="0076751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P.ex. Matériels web développés pour les équipes de travail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A95" w14:textId="2327EF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  <w:r w:rsidRPr="00767515">
              <w:rPr>
                <w:sz w:val="18"/>
                <w:szCs w:val="18"/>
                <w:lang w:val="fr-FR"/>
              </w:rPr>
              <w:t>2.1…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FEE0" w14:textId="77777777" w:rsidR="0030774D" w:rsidRPr="00767515" w:rsidRDefault="0030774D" w:rsidP="0030774D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D52E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EA7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772" w14:textId="77777777" w:rsidR="0030774D" w:rsidRPr="00767515" w:rsidRDefault="0030774D" w:rsidP="0030774D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BC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</w:tc>
      </w:tr>
      <w:tr w:rsidR="0030774D" w:rsidRPr="00227ED2" w14:paraId="62BE6333" w14:textId="77777777" w:rsidTr="000429C2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485" w14:textId="5B5BA2AC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  <w:r w:rsidRPr="00767515">
              <w:rPr>
                <w:sz w:val="18"/>
                <w:szCs w:val="18"/>
                <w:lang w:val="fr-FR"/>
              </w:rPr>
              <w:t xml:space="preserve">3. </w:t>
            </w:r>
            <w:r w:rsidR="00767515">
              <w:rPr>
                <w:sz w:val="18"/>
                <w:szCs w:val="18"/>
                <w:lang w:val="fr-FR"/>
              </w:rPr>
              <w:t>Appui aux pays</w:t>
            </w:r>
          </w:p>
          <w:p w14:paraId="259E820B" w14:textId="4DE4306E" w:rsidR="0030774D" w:rsidRPr="00767515" w:rsidRDefault="00767515" w:rsidP="0076751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P. ex. Appui aux consultations nationales sur l’ODD4/Revues sectorielles conjointes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B497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178" w14:textId="77777777" w:rsidR="0030774D" w:rsidRPr="00767515" w:rsidRDefault="0030774D" w:rsidP="0030774D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F8C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E95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C94" w14:textId="77777777" w:rsidR="0030774D" w:rsidRPr="00767515" w:rsidRDefault="0030774D" w:rsidP="0030774D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53FA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</w:tc>
      </w:tr>
      <w:tr w:rsidR="0030774D" w:rsidRPr="00227ED2" w14:paraId="4130056D" w14:textId="77777777" w:rsidTr="000429C2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A5F" w14:textId="79331B21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  <w:r w:rsidRPr="00767515">
              <w:rPr>
                <w:sz w:val="18"/>
                <w:szCs w:val="18"/>
                <w:lang w:val="fr-FR"/>
              </w:rPr>
              <w:t xml:space="preserve">4. </w:t>
            </w:r>
            <w:r w:rsidR="000429C2">
              <w:rPr>
                <w:sz w:val="18"/>
                <w:szCs w:val="18"/>
                <w:lang w:val="fr-FR"/>
              </w:rPr>
              <w:t>Renforcement des capacités</w:t>
            </w:r>
          </w:p>
          <w:p w14:paraId="55B2E7AE" w14:textId="42475ADE" w:rsidR="0030774D" w:rsidRPr="00767515" w:rsidRDefault="00692AD7" w:rsidP="000429C2">
            <w:pPr>
              <w:rPr>
                <w:sz w:val="18"/>
                <w:szCs w:val="18"/>
                <w:lang w:val="fr-FR"/>
              </w:rPr>
            </w:pPr>
            <w:r w:rsidRPr="00767515">
              <w:rPr>
                <w:sz w:val="18"/>
                <w:szCs w:val="18"/>
                <w:lang w:val="fr-FR"/>
              </w:rPr>
              <w:t>E</w:t>
            </w:r>
            <w:r w:rsidR="000429C2">
              <w:rPr>
                <w:sz w:val="18"/>
                <w:szCs w:val="18"/>
                <w:lang w:val="fr-FR"/>
              </w:rPr>
              <w:t>P.ex. Formation régionale sur l’intégration de l’éducation à la citoyenneté mondiale dans les programmes nationaux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9D9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94A" w14:textId="77777777" w:rsidR="0030774D" w:rsidRPr="00767515" w:rsidRDefault="0030774D" w:rsidP="0030774D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575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20CB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FD0A" w14:textId="77777777" w:rsidR="0030774D" w:rsidRPr="00767515" w:rsidRDefault="0030774D" w:rsidP="0030774D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FA82" w14:textId="77777777" w:rsidR="0030774D" w:rsidRPr="00767515" w:rsidRDefault="0030774D" w:rsidP="0030774D">
            <w:pPr>
              <w:rPr>
                <w:sz w:val="18"/>
                <w:szCs w:val="18"/>
                <w:lang w:val="fr-FR"/>
              </w:rPr>
            </w:pPr>
          </w:p>
        </w:tc>
      </w:tr>
    </w:tbl>
    <w:p w14:paraId="1BDD0F51" w14:textId="77777777" w:rsidR="00C97379" w:rsidRPr="00767515" w:rsidRDefault="00C97379" w:rsidP="001D6E12">
      <w:pPr>
        <w:jc w:val="both"/>
        <w:rPr>
          <w:rFonts w:cstheme="minorHAnsi"/>
          <w:b/>
          <w:lang w:val="fr-FR" w:eastAsia="fr-FR"/>
        </w:rPr>
      </w:pPr>
    </w:p>
    <w:sectPr w:rsidR="00C97379" w:rsidRPr="00767515" w:rsidSect="0030774D">
      <w:pgSz w:w="11907" w:h="16840" w:code="9"/>
      <w:pgMar w:top="1134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7B89" w14:textId="77777777" w:rsidR="0051668D" w:rsidRDefault="0051668D" w:rsidP="0014320C">
      <w:pPr>
        <w:spacing w:after="0" w:line="240" w:lineRule="auto"/>
      </w:pPr>
      <w:r>
        <w:separator/>
      </w:r>
    </w:p>
  </w:endnote>
  <w:endnote w:type="continuationSeparator" w:id="0">
    <w:p w14:paraId="1B7966EE" w14:textId="77777777" w:rsidR="0051668D" w:rsidRDefault="0051668D" w:rsidP="0014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15E94" w14:textId="77777777" w:rsidR="0051668D" w:rsidRDefault="0051668D" w:rsidP="0014320C">
      <w:pPr>
        <w:spacing w:after="0" w:line="240" w:lineRule="auto"/>
      </w:pPr>
      <w:r>
        <w:separator/>
      </w:r>
    </w:p>
  </w:footnote>
  <w:footnote w:type="continuationSeparator" w:id="0">
    <w:p w14:paraId="01C13422" w14:textId="77777777" w:rsidR="0051668D" w:rsidRDefault="0051668D" w:rsidP="0014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EB8"/>
    <w:multiLevelType w:val="hybridMultilevel"/>
    <w:tmpl w:val="96360F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E71"/>
    <w:multiLevelType w:val="hybridMultilevel"/>
    <w:tmpl w:val="FD7C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7664"/>
    <w:multiLevelType w:val="multilevel"/>
    <w:tmpl w:val="41526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E364B7"/>
    <w:multiLevelType w:val="hybridMultilevel"/>
    <w:tmpl w:val="D448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5BC5"/>
    <w:multiLevelType w:val="hybridMultilevel"/>
    <w:tmpl w:val="3FB44BD4"/>
    <w:lvl w:ilvl="0" w:tplc="2AEAA8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4D777CC"/>
    <w:multiLevelType w:val="hybridMultilevel"/>
    <w:tmpl w:val="458EE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733"/>
    <w:multiLevelType w:val="hybridMultilevel"/>
    <w:tmpl w:val="01EE6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12D7"/>
    <w:multiLevelType w:val="hybridMultilevel"/>
    <w:tmpl w:val="43A0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96156"/>
    <w:multiLevelType w:val="hybridMultilevel"/>
    <w:tmpl w:val="31B8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7D582DB4">
      <w:numFmt w:val="bullet"/>
      <w:lvlText w:val=""/>
      <w:lvlJc w:val="left"/>
      <w:pPr>
        <w:ind w:left="1440" w:hanging="360"/>
      </w:pPr>
      <w:rPr>
        <w:rFonts w:ascii="Symbol" w:eastAsia="Malgun Gothic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C78D9"/>
    <w:multiLevelType w:val="hybridMultilevel"/>
    <w:tmpl w:val="6D78EBDC"/>
    <w:lvl w:ilvl="0" w:tplc="EB687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54BC4"/>
    <w:multiLevelType w:val="hybridMultilevel"/>
    <w:tmpl w:val="E00E3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54E62"/>
    <w:multiLevelType w:val="hybridMultilevel"/>
    <w:tmpl w:val="96CC7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 w:tplc="7D582DB4">
      <w:numFmt w:val="bullet"/>
      <w:lvlText w:val=""/>
      <w:lvlJc w:val="left"/>
      <w:pPr>
        <w:ind w:left="2160" w:hanging="360"/>
      </w:pPr>
      <w:rPr>
        <w:rFonts w:ascii="Symbol" w:eastAsia="Malgun Gothic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4A269B"/>
    <w:multiLevelType w:val="hybridMultilevel"/>
    <w:tmpl w:val="99222F1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0F44CB8"/>
    <w:multiLevelType w:val="multilevel"/>
    <w:tmpl w:val="DE7A7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2412CA6"/>
    <w:multiLevelType w:val="hybridMultilevel"/>
    <w:tmpl w:val="4BCA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93395"/>
    <w:multiLevelType w:val="hybridMultilevel"/>
    <w:tmpl w:val="D724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66A0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973DE"/>
    <w:multiLevelType w:val="multilevel"/>
    <w:tmpl w:val="C562F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729E5942"/>
    <w:multiLevelType w:val="hybridMultilevel"/>
    <w:tmpl w:val="1042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15360"/>
    <w:multiLevelType w:val="hybridMultilevel"/>
    <w:tmpl w:val="B016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0EDE8">
      <w:start w:val="1"/>
      <w:numFmt w:val="bullet"/>
      <w:lvlText w:val="­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8"/>
  </w:num>
  <w:num w:numId="11">
    <w:abstractNumId w:val="5"/>
  </w:num>
  <w:num w:numId="12">
    <w:abstractNumId w:val="16"/>
  </w:num>
  <w:num w:numId="13">
    <w:abstractNumId w:val="2"/>
  </w:num>
  <w:num w:numId="14">
    <w:abstractNumId w:val="13"/>
  </w:num>
  <w:num w:numId="15">
    <w:abstractNumId w:val="0"/>
  </w:num>
  <w:num w:numId="16">
    <w:abstractNumId w:val="15"/>
  </w:num>
  <w:num w:numId="17">
    <w:abstractNumId w:val="10"/>
  </w:num>
  <w:num w:numId="18">
    <w:abstractNumId w:val="17"/>
  </w:num>
  <w:num w:numId="19">
    <w:abstractNumId w:val="14"/>
  </w:num>
  <w:num w:numId="2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0C"/>
    <w:rsid w:val="000014ED"/>
    <w:rsid w:val="00001606"/>
    <w:rsid w:val="00002B47"/>
    <w:rsid w:val="00002C51"/>
    <w:rsid w:val="00003438"/>
    <w:rsid w:val="00016F38"/>
    <w:rsid w:val="00025B77"/>
    <w:rsid w:val="00026065"/>
    <w:rsid w:val="00026EFD"/>
    <w:rsid w:val="00030934"/>
    <w:rsid w:val="0003580A"/>
    <w:rsid w:val="000374ED"/>
    <w:rsid w:val="000429C2"/>
    <w:rsid w:val="00051334"/>
    <w:rsid w:val="00055CDA"/>
    <w:rsid w:val="00071ACC"/>
    <w:rsid w:val="00076598"/>
    <w:rsid w:val="000769FA"/>
    <w:rsid w:val="000825BC"/>
    <w:rsid w:val="00087155"/>
    <w:rsid w:val="00092C4E"/>
    <w:rsid w:val="000976EA"/>
    <w:rsid w:val="000B0AAD"/>
    <w:rsid w:val="000C57F0"/>
    <w:rsid w:val="000C76BD"/>
    <w:rsid w:val="000D1AA8"/>
    <w:rsid w:val="000D2ADF"/>
    <w:rsid w:val="000D3EB8"/>
    <w:rsid w:val="000D4CE0"/>
    <w:rsid w:val="000D6A72"/>
    <w:rsid w:val="000E08CF"/>
    <w:rsid w:val="000E11C4"/>
    <w:rsid w:val="000E2927"/>
    <w:rsid w:val="000F2E94"/>
    <w:rsid w:val="000F5267"/>
    <w:rsid w:val="000F721A"/>
    <w:rsid w:val="001256D2"/>
    <w:rsid w:val="00125F7C"/>
    <w:rsid w:val="0014320C"/>
    <w:rsid w:val="00146A5E"/>
    <w:rsid w:val="00163F93"/>
    <w:rsid w:val="00170335"/>
    <w:rsid w:val="001A1963"/>
    <w:rsid w:val="001A4F29"/>
    <w:rsid w:val="001A5FBA"/>
    <w:rsid w:val="001B1001"/>
    <w:rsid w:val="001B4439"/>
    <w:rsid w:val="001B5EE7"/>
    <w:rsid w:val="001B5F8E"/>
    <w:rsid w:val="001B7A0D"/>
    <w:rsid w:val="001C2C7A"/>
    <w:rsid w:val="001C5822"/>
    <w:rsid w:val="001C66F8"/>
    <w:rsid w:val="001D0AF6"/>
    <w:rsid w:val="001D4E36"/>
    <w:rsid w:val="001D6E12"/>
    <w:rsid w:val="001E120E"/>
    <w:rsid w:val="001E14D7"/>
    <w:rsid w:val="001E16AF"/>
    <w:rsid w:val="001F0FFE"/>
    <w:rsid w:val="001F6BF8"/>
    <w:rsid w:val="001F7E4F"/>
    <w:rsid w:val="00200A46"/>
    <w:rsid w:val="0020488F"/>
    <w:rsid w:val="00207E17"/>
    <w:rsid w:val="00220832"/>
    <w:rsid w:val="002232D6"/>
    <w:rsid w:val="00223BC7"/>
    <w:rsid w:val="00226744"/>
    <w:rsid w:val="00227ED2"/>
    <w:rsid w:val="002359B4"/>
    <w:rsid w:val="002433F7"/>
    <w:rsid w:val="00265F10"/>
    <w:rsid w:val="00267FA8"/>
    <w:rsid w:val="002729A9"/>
    <w:rsid w:val="00276BBA"/>
    <w:rsid w:val="00277039"/>
    <w:rsid w:val="00277D30"/>
    <w:rsid w:val="00287D3D"/>
    <w:rsid w:val="00292F51"/>
    <w:rsid w:val="002935C4"/>
    <w:rsid w:val="002A33CD"/>
    <w:rsid w:val="002B072E"/>
    <w:rsid w:val="002B5F53"/>
    <w:rsid w:val="002D58DB"/>
    <w:rsid w:val="002D7FC6"/>
    <w:rsid w:val="002E6A66"/>
    <w:rsid w:val="00305196"/>
    <w:rsid w:val="0030774D"/>
    <w:rsid w:val="0031462E"/>
    <w:rsid w:val="00324D59"/>
    <w:rsid w:val="00332748"/>
    <w:rsid w:val="00336C53"/>
    <w:rsid w:val="0035341B"/>
    <w:rsid w:val="00356F03"/>
    <w:rsid w:val="00365E5A"/>
    <w:rsid w:val="00366F8F"/>
    <w:rsid w:val="00367311"/>
    <w:rsid w:val="00372159"/>
    <w:rsid w:val="003766D4"/>
    <w:rsid w:val="00377041"/>
    <w:rsid w:val="00382796"/>
    <w:rsid w:val="00390D0B"/>
    <w:rsid w:val="00396B0B"/>
    <w:rsid w:val="003A3320"/>
    <w:rsid w:val="003A5E05"/>
    <w:rsid w:val="003A7C2F"/>
    <w:rsid w:val="003B398D"/>
    <w:rsid w:val="003B605D"/>
    <w:rsid w:val="003D0A0F"/>
    <w:rsid w:val="003D1377"/>
    <w:rsid w:val="003F6FB8"/>
    <w:rsid w:val="00416355"/>
    <w:rsid w:val="00422359"/>
    <w:rsid w:val="00426681"/>
    <w:rsid w:val="004371C9"/>
    <w:rsid w:val="0043766A"/>
    <w:rsid w:val="004422AD"/>
    <w:rsid w:val="00455EAB"/>
    <w:rsid w:val="00456825"/>
    <w:rsid w:val="00471A73"/>
    <w:rsid w:val="0047407E"/>
    <w:rsid w:val="0048003C"/>
    <w:rsid w:val="004822BE"/>
    <w:rsid w:val="004908C9"/>
    <w:rsid w:val="00490E66"/>
    <w:rsid w:val="0049139F"/>
    <w:rsid w:val="004A20E9"/>
    <w:rsid w:val="004A5F46"/>
    <w:rsid w:val="004A7718"/>
    <w:rsid w:val="004B51C2"/>
    <w:rsid w:val="004B5D0A"/>
    <w:rsid w:val="004D7398"/>
    <w:rsid w:val="004F5E37"/>
    <w:rsid w:val="00506D87"/>
    <w:rsid w:val="005121A1"/>
    <w:rsid w:val="0051616D"/>
    <w:rsid w:val="0051668D"/>
    <w:rsid w:val="005238F0"/>
    <w:rsid w:val="00526BE9"/>
    <w:rsid w:val="00533320"/>
    <w:rsid w:val="00534680"/>
    <w:rsid w:val="00542D1E"/>
    <w:rsid w:val="00553A4A"/>
    <w:rsid w:val="00563C1E"/>
    <w:rsid w:val="0056643D"/>
    <w:rsid w:val="00571406"/>
    <w:rsid w:val="00580199"/>
    <w:rsid w:val="00582A2D"/>
    <w:rsid w:val="005C13BD"/>
    <w:rsid w:val="005C752F"/>
    <w:rsid w:val="005D683F"/>
    <w:rsid w:val="005D784D"/>
    <w:rsid w:val="005E206F"/>
    <w:rsid w:val="005E6614"/>
    <w:rsid w:val="005F74E4"/>
    <w:rsid w:val="0060751F"/>
    <w:rsid w:val="006107A7"/>
    <w:rsid w:val="00617A88"/>
    <w:rsid w:val="00621957"/>
    <w:rsid w:val="0062222A"/>
    <w:rsid w:val="00623264"/>
    <w:rsid w:val="006268D3"/>
    <w:rsid w:val="006335D9"/>
    <w:rsid w:val="00635435"/>
    <w:rsid w:val="00650079"/>
    <w:rsid w:val="00657182"/>
    <w:rsid w:val="0066336F"/>
    <w:rsid w:val="00673BAB"/>
    <w:rsid w:val="0067467B"/>
    <w:rsid w:val="006762B5"/>
    <w:rsid w:val="006776ED"/>
    <w:rsid w:val="00685C40"/>
    <w:rsid w:val="00692AD7"/>
    <w:rsid w:val="0069683B"/>
    <w:rsid w:val="006A3D19"/>
    <w:rsid w:val="006B1880"/>
    <w:rsid w:val="006B5261"/>
    <w:rsid w:val="006C10E9"/>
    <w:rsid w:val="006C7330"/>
    <w:rsid w:val="006D0E7A"/>
    <w:rsid w:val="006E282F"/>
    <w:rsid w:val="00702965"/>
    <w:rsid w:val="007117A5"/>
    <w:rsid w:val="00711C70"/>
    <w:rsid w:val="00717406"/>
    <w:rsid w:val="00741465"/>
    <w:rsid w:val="00751535"/>
    <w:rsid w:val="00757AEC"/>
    <w:rsid w:val="00760838"/>
    <w:rsid w:val="0076528A"/>
    <w:rsid w:val="0076580B"/>
    <w:rsid w:val="0076641C"/>
    <w:rsid w:val="00767515"/>
    <w:rsid w:val="00770756"/>
    <w:rsid w:val="00774F32"/>
    <w:rsid w:val="00777B0A"/>
    <w:rsid w:val="007A293E"/>
    <w:rsid w:val="007A3C4E"/>
    <w:rsid w:val="007A778E"/>
    <w:rsid w:val="007B194A"/>
    <w:rsid w:val="007B3134"/>
    <w:rsid w:val="007D1824"/>
    <w:rsid w:val="007D3605"/>
    <w:rsid w:val="007E106F"/>
    <w:rsid w:val="007E3631"/>
    <w:rsid w:val="007E5B75"/>
    <w:rsid w:val="007F0BB1"/>
    <w:rsid w:val="007F3338"/>
    <w:rsid w:val="008150CA"/>
    <w:rsid w:val="00821A55"/>
    <w:rsid w:val="008222B5"/>
    <w:rsid w:val="00825F2C"/>
    <w:rsid w:val="00830C60"/>
    <w:rsid w:val="008436DE"/>
    <w:rsid w:val="00850F7F"/>
    <w:rsid w:val="00855888"/>
    <w:rsid w:val="00862038"/>
    <w:rsid w:val="008760FC"/>
    <w:rsid w:val="008822AC"/>
    <w:rsid w:val="00892091"/>
    <w:rsid w:val="008A7E69"/>
    <w:rsid w:val="008B0279"/>
    <w:rsid w:val="008B1A15"/>
    <w:rsid w:val="008B3D5D"/>
    <w:rsid w:val="008B4635"/>
    <w:rsid w:val="008C1160"/>
    <w:rsid w:val="008C51D0"/>
    <w:rsid w:val="008C602B"/>
    <w:rsid w:val="008C683D"/>
    <w:rsid w:val="008F3FFC"/>
    <w:rsid w:val="008F42C5"/>
    <w:rsid w:val="0090591F"/>
    <w:rsid w:val="009107DB"/>
    <w:rsid w:val="009119CE"/>
    <w:rsid w:val="00915D2D"/>
    <w:rsid w:val="0091632C"/>
    <w:rsid w:val="009171D1"/>
    <w:rsid w:val="00930B06"/>
    <w:rsid w:val="00945608"/>
    <w:rsid w:val="009512E7"/>
    <w:rsid w:val="00952F14"/>
    <w:rsid w:val="009537A4"/>
    <w:rsid w:val="00956E05"/>
    <w:rsid w:val="0095704F"/>
    <w:rsid w:val="00965B47"/>
    <w:rsid w:val="00970716"/>
    <w:rsid w:val="00976D6F"/>
    <w:rsid w:val="00985FAF"/>
    <w:rsid w:val="009A49B8"/>
    <w:rsid w:val="009B4807"/>
    <w:rsid w:val="009C2569"/>
    <w:rsid w:val="009C2D7D"/>
    <w:rsid w:val="009C3CEE"/>
    <w:rsid w:val="009D2ADE"/>
    <w:rsid w:val="009F4CDD"/>
    <w:rsid w:val="00A02E0E"/>
    <w:rsid w:val="00A04C6D"/>
    <w:rsid w:val="00A1393F"/>
    <w:rsid w:val="00A23DF9"/>
    <w:rsid w:val="00A31B6E"/>
    <w:rsid w:val="00A36D28"/>
    <w:rsid w:val="00A44B3B"/>
    <w:rsid w:val="00A46C2F"/>
    <w:rsid w:val="00A501E3"/>
    <w:rsid w:val="00A54F81"/>
    <w:rsid w:val="00A61E11"/>
    <w:rsid w:val="00A67B0B"/>
    <w:rsid w:val="00A67F96"/>
    <w:rsid w:val="00A714EB"/>
    <w:rsid w:val="00A77888"/>
    <w:rsid w:val="00A85108"/>
    <w:rsid w:val="00A8621E"/>
    <w:rsid w:val="00A86736"/>
    <w:rsid w:val="00AA4862"/>
    <w:rsid w:val="00AA6368"/>
    <w:rsid w:val="00AC1AC3"/>
    <w:rsid w:val="00AC2351"/>
    <w:rsid w:val="00AC49CC"/>
    <w:rsid w:val="00AC6883"/>
    <w:rsid w:val="00AE1EE3"/>
    <w:rsid w:val="00AE3103"/>
    <w:rsid w:val="00AE6C07"/>
    <w:rsid w:val="00AF1314"/>
    <w:rsid w:val="00AF2602"/>
    <w:rsid w:val="00AF2F8C"/>
    <w:rsid w:val="00AF4983"/>
    <w:rsid w:val="00AF5011"/>
    <w:rsid w:val="00AF73D2"/>
    <w:rsid w:val="00B04C2C"/>
    <w:rsid w:val="00B10764"/>
    <w:rsid w:val="00B164C8"/>
    <w:rsid w:val="00B2700A"/>
    <w:rsid w:val="00B35E34"/>
    <w:rsid w:val="00B404D6"/>
    <w:rsid w:val="00B42500"/>
    <w:rsid w:val="00B43746"/>
    <w:rsid w:val="00B52EFA"/>
    <w:rsid w:val="00B675EC"/>
    <w:rsid w:val="00B67D86"/>
    <w:rsid w:val="00B733DB"/>
    <w:rsid w:val="00B91E07"/>
    <w:rsid w:val="00B93227"/>
    <w:rsid w:val="00B9607A"/>
    <w:rsid w:val="00BA3818"/>
    <w:rsid w:val="00BA503A"/>
    <w:rsid w:val="00BE5276"/>
    <w:rsid w:val="00BE69CF"/>
    <w:rsid w:val="00BF21FB"/>
    <w:rsid w:val="00BF6ED4"/>
    <w:rsid w:val="00C023D6"/>
    <w:rsid w:val="00C076D3"/>
    <w:rsid w:val="00C2124F"/>
    <w:rsid w:val="00C23253"/>
    <w:rsid w:val="00C23CAC"/>
    <w:rsid w:val="00C24CD6"/>
    <w:rsid w:val="00C2773E"/>
    <w:rsid w:val="00C40A66"/>
    <w:rsid w:val="00C43334"/>
    <w:rsid w:val="00C4376D"/>
    <w:rsid w:val="00C51D05"/>
    <w:rsid w:val="00C52FAC"/>
    <w:rsid w:val="00C535C2"/>
    <w:rsid w:val="00C62176"/>
    <w:rsid w:val="00C64BE7"/>
    <w:rsid w:val="00C71FD6"/>
    <w:rsid w:val="00C90D28"/>
    <w:rsid w:val="00C97379"/>
    <w:rsid w:val="00CA03F2"/>
    <w:rsid w:val="00CC7206"/>
    <w:rsid w:val="00CD0147"/>
    <w:rsid w:val="00CE4CDB"/>
    <w:rsid w:val="00CF3576"/>
    <w:rsid w:val="00CF53AD"/>
    <w:rsid w:val="00D02DAF"/>
    <w:rsid w:val="00D02F88"/>
    <w:rsid w:val="00D0329A"/>
    <w:rsid w:val="00D0462D"/>
    <w:rsid w:val="00D065BB"/>
    <w:rsid w:val="00D155F7"/>
    <w:rsid w:val="00D169EB"/>
    <w:rsid w:val="00D2072A"/>
    <w:rsid w:val="00D20B1C"/>
    <w:rsid w:val="00D23985"/>
    <w:rsid w:val="00D23F17"/>
    <w:rsid w:val="00D25D4C"/>
    <w:rsid w:val="00D33535"/>
    <w:rsid w:val="00D42184"/>
    <w:rsid w:val="00D64FF1"/>
    <w:rsid w:val="00D71DFE"/>
    <w:rsid w:val="00D82958"/>
    <w:rsid w:val="00D84EFD"/>
    <w:rsid w:val="00DA010A"/>
    <w:rsid w:val="00DC39B0"/>
    <w:rsid w:val="00DD08C9"/>
    <w:rsid w:val="00DE031B"/>
    <w:rsid w:val="00DF4C04"/>
    <w:rsid w:val="00DF56EE"/>
    <w:rsid w:val="00DF6811"/>
    <w:rsid w:val="00E02074"/>
    <w:rsid w:val="00E0306C"/>
    <w:rsid w:val="00E175DC"/>
    <w:rsid w:val="00E25E27"/>
    <w:rsid w:val="00E4021F"/>
    <w:rsid w:val="00E42453"/>
    <w:rsid w:val="00E461CD"/>
    <w:rsid w:val="00E55CD6"/>
    <w:rsid w:val="00E61182"/>
    <w:rsid w:val="00E616D5"/>
    <w:rsid w:val="00E67E8A"/>
    <w:rsid w:val="00E71ED4"/>
    <w:rsid w:val="00E74E65"/>
    <w:rsid w:val="00E94826"/>
    <w:rsid w:val="00E97ECC"/>
    <w:rsid w:val="00EA0420"/>
    <w:rsid w:val="00EA1B87"/>
    <w:rsid w:val="00EB523D"/>
    <w:rsid w:val="00EC3328"/>
    <w:rsid w:val="00ED6686"/>
    <w:rsid w:val="00EE4C1E"/>
    <w:rsid w:val="00EE512F"/>
    <w:rsid w:val="00EF05B9"/>
    <w:rsid w:val="00F01651"/>
    <w:rsid w:val="00F07DFA"/>
    <w:rsid w:val="00F1182A"/>
    <w:rsid w:val="00F134D8"/>
    <w:rsid w:val="00F14629"/>
    <w:rsid w:val="00F16007"/>
    <w:rsid w:val="00F17505"/>
    <w:rsid w:val="00F21BC3"/>
    <w:rsid w:val="00F268A2"/>
    <w:rsid w:val="00F32473"/>
    <w:rsid w:val="00F32A1A"/>
    <w:rsid w:val="00F33F96"/>
    <w:rsid w:val="00F35F2F"/>
    <w:rsid w:val="00F70E59"/>
    <w:rsid w:val="00F759EB"/>
    <w:rsid w:val="00F77C1A"/>
    <w:rsid w:val="00F8004B"/>
    <w:rsid w:val="00F83587"/>
    <w:rsid w:val="00F86E21"/>
    <w:rsid w:val="00F87A3A"/>
    <w:rsid w:val="00FB7783"/>
    <w:rsid w:val="00FC26AF"/>
    <w:rsid w:val="00FC27FD"/>
    <w:rsid w:val="00FD323B"/>
    <w:rsid w:val="00FD6840"/>
    <w:rsid w:val="00FD6DEC"/>
    <w:rsid w:val="00FE007B"/>
    <w:rsid w:val="00FE0976"/>
    <w:rsid w:val="00FE11CD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2D8B5"/>
  <w15:docId w15:val="{1992C117-0666-414D-9F22-034F051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0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IntenseReference">
    <w:name w:val="Intense Reference"/>
    <w:uiPriority w:val="32"/>
    <w:qFormat/>
    <w:rsid w:val="0014320C"/>
    <w:rPr>
      <w:b/>
      <w:bCs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rsid w:val="0014320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4320C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NoSpacing">
    <w:name w:val="No Spacing"/>
    <w:uiPriority w:val="1"/>
    <w:qFormat/>
    <w:rsid w:val="0014320C"/>
    <w:pPr>
      <w:spacing w:after="0" w:line="240" w:lineRule="auto"/>
    </w:pPr>
    <w:rPr>
      <w:rFonts w:ascii="Calibri" w:eastAsia="Malgun Gothic" w:hAnsi="Calibri" w:cs="Cordia New"/>
      <w:szCs w:val="28"/>
      <w:lang w:eastAsia="ko-KR" w:bidi="th-TH"/>
    </w:rPr>
  </w:style>
  <w:style w:type="paragraph" w:styleId="Title">
    <w:name w:val="Title"/>
    <w:basedOn w:val="Normal"/>
    <w:next w:val="Normal"/>
    <w:link w:val="TitleChar"/>
    <w:qFormat/>
    <w:rsid w:val="001432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algun Gothic" w:hAnsi="Cambria" w:cs="Angsana New"/>
      <w:color w:val="17365D"/>
      <w:spacing w:val="5"/>
      <w:kern w:val="28"/>
      <w:sz w:val="52"/>
      <w:szCs w:val="52"/>
      <w:lang w:val="en-GB" w:eastAsia="zh-CN"/>
    </w:rPr>
  </w:style>
  <w:style w:type="character" w:customStyle="1" w:styleId="TitleChar">
    <w:name w:val="Title Char"/>
    <w:basedOn w:val="DefaultParagraphFont"/>
    <w:link w:val="Title"/>
    <w:rsid w:val="0014320C"/>
    <w:rPr>
      <w:rFonts w:ascii="Cambria" w:eastAsia="Malgun Gothic" w:hAnsi="Cambria" w:cs="Angsana New"/>
      <w:color w:val="17365D"/>
      <w:spacing w:val="5"/>
      <w:kern w:val="28"/>
      <w:sz w:val="52"/>
      <w:szCs w:val="5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4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20C"/>
    <w:pPr>
      <w:spacing w:after="0" w:line="240" w:lineRule="auto"/>
    </w:pPr>
    <w:rPr>
      <w:rFonts w:ascii="Calibri" w:eastAsia="Malgun Gothic" w:hAnsi="Calibri" w:cs="Cordia New"/>
      <w:sz w:val="20"/>
      <w:szCs w:val="25"/>
      <w:lang w:eastAsia="ko-KR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20C"/>
    <w:rPr>
      <w:rFonts w:ascii="Calibri" w:eastAsia="Malgun Gothic" w:hAnsi="Calibri" w:cs="Cordia New"/>
      <w:sz w:val="20"/>
      <w:szCs w:val="25"/>
      <w:lang w:eastAsia="ko-KR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0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20C"/>
    <w:pPr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20C"/>
    <w:rPr>
      <w:rFonts w:ascii="Calibri" w:eastAsia="Malgun Gothic" w:hAnsi="Calibri" w:cs="Cordia New"/>
      <w:b/>
      <w:bCs/>
      <w:sz w:val="20"/>
      <w:szCs w:val="20"/>
      <w:lang w:eastAsia="ko-KR"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2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2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0C"/>
  </w:style>
  <w:style w:type="character" w:customStyle="1" w:styleId="apple-converted-space">
    <w:name w:val="apple-converted-space"/>
    <w:basedOn w:val="DefaultParagraphFont"/>
    <w:rsid w:val="0014320C"/>
  </w:style>
  <w:style w:type="character" w:styleId="Hyperlink">
    <w:name w:val="Hyperlink"/>
    <w:basedOn w:val="DefaultParagraphFont"/>
    <w:uiPriority w:val="99"/>
    <w:semiHidden/>
    <w:unhideWhenUsed/>
    <w:rsid w:val="0014320C"/>
    <w:rPr>
      <w:color w:val="0000FF"/>
      <w:u w:val="single"/>
    </w:rPr>
  </w:style>
  <w:style w:type="paragraph" w:styleId="Revision">
    <w:name w:val="Revision"/>
    <w:hidden/>
    <w:uiPriority w:val="99"/>
    <w:semiHidden/>
    <w:rsid w:val="002935C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4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C1BC-58F6-439D-944D-E4556B17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 Dakar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UNESCO</dc:creator>
  <cp:lastModifiedBy>Houlmann, Laetitia</cp:lastModifiedBy>
  <cp:revision>3</cp:revision>
  <cp:lastPrinted>2016-08-04T10:06:00Z</cp:lastPrinted>
  <dcterms:created xsi:type="dcterms:W3CDTF">2017-07-03T15:29:00Z</dcterms:created>
  <dcterms:modified xsi:type="dcterms:W3CDTF">2017-11-13T14:20:00Z</dcterms:modified>
</cp:coreProperties>
</file>